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C6B6" w14:textId="77777777" w:rsidR="00B04A56" w:rsidRPr="007A2BE7" w:rsidRDefault="00884880" w:rsidP="005E1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7">
        <w:rPr>
          <w:rFonts w:ascii="Times New Roman" w:hAnsi="Times New Roman" w:cs="Times New Roman"/>
          <w:b/>
          <w:sz w:val="24"/>
          <w:szCs w:val="24"/>
        </w:rPr>
        <w:t>dr hab. Katarzyna Walewska</w:t>
      </w:r>
    </w:p>
    <w:p w14:paraId="6EB51E70" w14:textId="77777777" w:rsidR="00884880" w:rsidRPr="007A2BE7" w:rsidRDefault="00884880" w:rsidP="005E10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7A2BE7">
        <w:rPr>
          <w:rFonts w:ascii="Times New Roman" w:hAnsi="Times New Roman" w:cs="Times New Roman"/>
          <w:b/>
          <w:sz w:val="24"/>
          <w:szCs w:val="24"/>
        </w:rPr>
        <w:t>Zagrożenia dorosłej seksualności.</w:t>
      </w:r>
    </w:p>
    <w:p w14:paraId="355DA53A" w14:textId="7FB29AC4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 wystąpieniu będę starała się pokazać dynamikę pomiędzy współczesnymi zjawiskami społecznymi a niektórymi problemami psychopatologicznymi, które zauważamy </w:t>
      </w:r>
      <w:r w:rsid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w obszarze seksualności dorosłych pacjentów podczas psychoanalitycznej pracy z nimi. Przedmiotem refleksji nie będzie oczywista dziś relacja pomiędzy dojmującymi traumami dziecięcymi (czy okresu adolescencji) a ich wpływem na kształtowanie się dorosłej seksualności. Moim celem jest omówienie problemu uszkodzeń seksualności widocznych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>u osób będących w analizie, co zostanie poparte przykładami klinicznymi.</w:t>
      </w:r>
    </w:p>
    <w:p w14:paraId="64986355" w14:textId="7777777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Współczesnym źródłem cierpienia pacjentów jest konflikt usytuowany już nie pomiędzy wewnętrznymi instancjami, lecz raczej pomiędzy ja i światem. W literaturze przedmiotu i obserwacjach klinicznych notuje się dużą liczbę psychopatologii – związanych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z głęboką depresją, alienacją, pustką relacyjną, nadmiarem ekscytacji, racjonalizacją, uzależnieniami i problemami relacyjnymi (np. małżeńskimi). Także pojawienie się ogromnej liczby depresyjnych singli można łączyć z obserwacją zachowań destrukcyjnych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i autodestrukcyjnych, a także całą gamą zaburzeń narcystycznych. Na podstawie literatury przedmiotu wskażę tendencje wiodące do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psychotyzacji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lub anoreksji, wpływ incestu oraz intymności na rozwój tożsamości. Za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Liliane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Abansour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przywołam skutki zarówno nadmiaru, jak i niedoboru stymulacji ego. </w:t>
      </w:r>
    </w:p>
    <w:p w14:paraId="452795BC" w14:textId="01E84D9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Na uwagę zasługuje współczesna podwójność superego i relatywizm systemu wartości. Jednym ze źródeł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psychotyzacji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w okresie adolescencji (tak ważnym dla formułowania tożsamości seksualnej) może być wyraźne zmniejszenie różnicy pokoleniowej (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Eiguer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, 2005). Przemieszczeniu uległa także oś dramaturgii okresu adolescencji – nie przechodzi już ona pomiędzy niewinnością a seksualnością, lecz raczej między regresywnością </w:t>
      </w:r>
      <w:r w:rsid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>a odpowiedzialnością. Także kryzys adolescencji stał się raczej procesem transformacji (Vincent, 2005). Zmiany te mają istotne implikacje dla techniki terapeutycznej, co pokazuję, omawiając przykłady z własnej pracy klinicznej.</w:t>
      </w:r>
    </w:p>
    <w:p w14:paraId="1AA82FAE" w14:textId="7777777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Wiele współcześnie opisywanych zjawisk, takich jak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operacjonalizm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życia miłosnego, jego instrumentalizacja i odhumanizowanie, prowokuje do dokładniejszego przyjrzenia się ich skutkom. Niepożądanym skutkiem zaniku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neurotyzacji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jest narażenie sytuacji bliskości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na lęki i pragnienia z poziomu psychotycznego. W artykule ukazuję zjawiska, które wpływają na problemy późniejszej dorosłości, np.: brak troski o ochronę intymnej przestrzeni młodego człowieka, nadmiar bodźców seksualnych, stymulacja pornografią. Skutkują one </w:t>
      </w:r>
      <w:r w:rsidRPr="007A2BE7">
        <w:rPr>
          <w:rFonts w:ascii="Times New Roman" w:hAnsi="Times New Roman" w:cs="Times New Roman"/>
          <w:sz w:val="24"/>
          <w:szCs w:val="24"/>
        </w:rPr>
        <w:lastRenderedPageBreak/>
        <w:t xml:space="preserve">pogwałceniem prawa jednostki do samodzielnego odkrywania poza rodziną (ochrona tabu incestu) seksualności. </w:t>
      </w:r>
    </w:p>
    <w:p w14:paraId="4139ECA5" w14:textId="7777777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Doświadczenia pracy klinicznej dobitnie pokazują, że zagrożona psychotycznością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i depresyjnością adolescencja potrzebuje ze strony dorosłych nie tylko tolerancji, ale także osłony rozwoju przestrzeni intymnej zarówno z sobą samym, jak i z drugim człowiekiem. Promująca swobodę obyczajową współczesność zapewnia tolerancję; trudność pojawia się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w skracaniu dystansu pokoleniowego pomiędzy adolescentem a przesadnie nowoczesnym dorosłym. Problem nadmiernej fuzyjności międzypokoleniowej utrudnia organizowanie się dorosłej seksualności, wprowadzając dysharmonię pomiędzy libido narcystycznym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i libidynalnym. Z kolei kompulsywna ewakuacja naruszających wewnętrznie przeżyć erotycznych skłania do zróżnicowania organizacji psychicznych na kulturę ewakuacji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>i nadmiernego przeżywania (Antonino Ferro, 2004).</w:t>
      </w:r>
    </w:p>
    <w:p w14:paraId="663845E3" w14:textId="7777777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Pozbawiona tabu obyczajowych dzisiejsza cywilizacja zniwelowała konflikty </w:t>
      </w:r>
      <w:r w:rsidR="005E10DE" w:rsidRPr="007A2BE7">
        <w:rPr>
          <w:rFonts w:ascii="Times New Roman" w:hAnsi="Times New Roman" w:cs="Times New Roman"/>
          <w:sz w:val="24"/>
          <w:szCs w:val="24"/>
        </w:rPr>
        <w:br/>
      </w:r>
      <w:r w:rsidRPr="007A2BE7">
        <w:rPr>
          <w:rFonts w:ascii="Times New Roman" w:hAnsi="Times New Roman" w:cs="Times New Roman"/>
          <w:sz w:val="24"/>
          <w:szCs w:val="24"/>
        </w:rPr>
        <w:t xml:space="preserve">i cierpienia związane z seksualnością. Na podstawie pracy analitycznej z dorosłymi pacjentami wskazuję na obecność w ich życiu innego rodzaju cierpień związanych z brakiem pragnień miłosnych, nieobecnością życia fantazyjnego, niezdolnością budowania relacji intymnej i braku radości intymnego życia. </w:t>
      </w:r>
    </w:p>
    <w:p w14:paraId="17DE0E67" w14:textId="7777777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 pracy psychoanalitycznej okazuje się, że bardzo ważną sytuacją dla dorosłej seksualności jest moment jej realnego instalowania się, szczególnie w okresie dojrzewania. Także dynamika przeżyć związanych z seksualnością, operującą pomiędzy nastolatkiem i jego dorosłymi – zarówno tymi z rodziny, jak i należącymi do odleglejszej przestrzeni społecznej, także do mediów – może mieć znaczenie w formowaniu, deformacji lub wręcz zahamowaniu rozwoju dorosłej szczęśliwej seksualności. Freudowska intencja konstruowania związku psychoanalitycznego w leczeniu cierpienia związanego z miłością, w naszej racjonalnej cywilizacji zwanej wyzwoloną, nabiera nowego znaczenia: towarzyszenia czy zabezpieczania w sytuacji analitycznej możliwości odkrywania miłości szczęśliwej poprzez ochronę rozwoju przestrzeni intymnej. </w:t>
      </w:r>
    </w:p>
    <w:p w14:paraId="3CDB3F57" w14:textId="77777777" w:rsidR="00884880" w:rsidRPr="007A2BE7" w:rsidRDefault="00884880" w:rsidP="005E10D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Wystąpienie zilustruję materiałem klinicznym, opracowanym na podstawie analizy czworga pacjentów. Ponadto przybliżę wybrane aspekty myśli takich teoretyków jak: Raymond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Cahn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Moses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Egle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Laufer, Rene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Diatkin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André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Green, Claude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Balier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Edith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Jacobson, Stanisław Tomkiewicz, Salomon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Resnik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i Irena Namysłowska. </w:t>
      </w:r>
    </w:p>
    <w:p w14:paraId="4219AFBE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7DC45" w14:textId="77777777" w:rsidR="00884880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E7271C" w14:textId="77777777" w:rsidR="007A2BE7" w:rsidRPr="007A2BE7" w:rsidRDefault="007A2BE7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4A3184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lastRenderedPageBreak/>
        <w:t>Bibliografia :</w:t>
      </w:r>
    </w:p>
    <w:p w14:paraId="445A3E8A" w14:textId="77777777" w:rsidR="00884880" w:rsidRPr="007A2BE7" w:rsidRDefault="00884880" w:rsidP="005E10DE">
      <w:pPr>
        <w:autoSpaceDE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Abensoure, L. (2008). </w:t>
      </w:r>
      <w:r w:rsidRPr="007A2BE7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La tentation psychotique</w:t>
      </w:r>
      <w:r w:rsidRPr="007A2BE7"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.</w:t>
      </w: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PUF: Paris.</w:t>
      </w:r>
    </w:p>
    <w:p w14:paraId="551E06B4" w14:textId="77777777" w:rsidR="00884880" w:rsidRPr="007A2BE7" w:rsidRDefault="00884880" w:rsidP="005E10DE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color w:val="000000"/>
          <w:spacing w:val="-1"/>
          <w:sz w:val="24"/>
          <w:szCs w:val="24"/>
          <w:lang w:val="fr-FR"/>
        </w:rPr>
        <w:t xml:space="preserve">Anzieu, D. (1985). </w:t>
      </w:r>
      <w:r w:rsidRPr="007A2BE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fr-FR"/>
        </w:rPr>
        <w:t>Le Moi-peau.</w:t>
      </w:r>
      <w:r w:rsidRPr="007A2BE7">
        <w:rPr>
          <w:rFonts w:ascii="Times New Roman" w:hAnsi="Times New Roman" w:cs="Times New Roman"/>
          <w:color w:val="000000"/>
          <w:spacing w:val="-1"/>
          <w:sz w:val="24"/>
          <w:szCs w:val="24"/>
          <w:lang w:val="fr-FR"/>
        </w:rPr>
        <w:t xml:space="preserve"> Dunod, Bordas: Paris.</w:t>
      </w:r>
    </w:p>
    <w:p w14:paraId="7BF407AC" w14:textId="77777777" w:rsidR="00884880" w:rsidRPr="007A2BE7" w:rsidRDefault="00884880" w:rsidP="005E10DE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color w:val="000000"/>
          <w:spacing w:val="-1"/>
          <w:sz w:val="24"/>
          <w:szCs w:val="24"/>
          <w:lang w:val="fr-FR"/>
        </w:rPr>
        <w:t xml:space="preserve">Aulagnier, P. (1975). </w:t>
      </w:r>
      <w:r w:rsidRPr="007A2BE7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fr-FR"/>
        </w:rPr>
        <w:t>La violence de l’interprétation.</w:t>
      </w:r>
      <w:r w:rsidRPr="007A2BE7">
        <w:rPr>
          <w:rFonts w:ascii="Times New Roman" w:hAnsi="Times New Roman" w:cs="Times New Roman"/>
          <w:color w:val="000000"/>
          <w:spacing w:val="-1"/>
          <w:sz w:val="24"/>
          <w:szCs w:val="24"/>
          <w:lang w:val="fr-FR"/>
        </w:rPr>
        <w:t xml:space="preserve"> PUF: Paris.</w:t>
      </w:r>
    </w:p>
    <w:p w14:paraId="5BD73AFB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val="fr-FR"/>
        </w:rPr>
      </w:pPr>
      <w:proofErr w:type="spellStart"/>
      <w:r w:rsidRPr="007A2BE7">
        <w:rPr>
          <w:rFonts w:ascii="Times New Roman" w:eastAsia="Times-Roman" w:hAnsi="Times New Roman" w:cs="Times New Roman"/>
          <w:sz w:val="24"/>
          <w:szCs w:val="24"/>
        </w:rPr>
        <w:t>Balier</w:t>
      </w:r>
      <w:proofErr w:type="spellEnd"/>
      <w:r w:rsidRPr="007A2BE7">
        <w:rPr>
          <w:rFonts w:ascii="Times New Roman" w:eastAsia="Times-Roman" w:hAnsi="Times New Roman" w:cs="Times New Roman"/>
          <w:sz w:val="24"/>
          <w:szCs w:val="24"/>
        </w:rPr>
        <w:t xml:space="preserve">, C. (2007). </w:t>
      </w:r>
      <w:r w:rsidRPr="007A2BE7">
        <w:rPr>
          <w:rFonts w:ascii="Times New Roman" w:eastAsia="Times-Italic" w:hAnsi="Times New Roman" w:cs="Times New Roman"/>
          <w:iCs/>
          <w:sz w:val="24"/>
          <w:szCs w:val="24"/>
        </w:rPr>
        <w:t>Incest — morderstwo dokonane na tożsamości</w:t>
      </w:r>
      <w:r w:rsidRPr="007A2BE7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7A2BE7">
        <w:rPr>
          <w:rFonts w:ascii="Times New Roman" w:eastAsia="Times-Roman" w:hAnsi="Times New Roman" w:cs="Times New Roman"/>
          <w:i/>
          <w:sz w:val="24"/>
          <w:szCs w:val="24"/>
          <w:lang w:val="fr-FR"/>
        </w:rPr>
        <w:t>Dialogi</w:t>
      </w:r>
      <w:r w:rsidRPr="007A2BE7">
        <w:rPr>
          <w:rFonts w:ascii="Times New Roman" w:eastAsia="Times-Roman" w:hAnsi="Times New Roman" w:cs="Times New Roman"/>
          <w:sz w:val="24"/>
          <w:szCs w:val="24"/>
          <w:lang w:val="fr-FR"/>
        </w:rPr>
        <w:t>, 4/96.</w:t>
      </w:r>
    </w:p>
    <w:p w14:paraId="6AFEA5CB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t xml:space="preserve">Baranès J.J., Cahn R., Diatkine, R., Jeammet, P., Jeangirard, C., Racamier, P.C., Sigg, B.W.  (1986). </w:t>
      </w:r>
      <w:r w:rsidRPr="007A2BE7">
        <w:rPr>
          <w:rFonts w:ascii="Times New Roman" w:hAnsi="Times New Roman" w:cs="Times New Roman"/>
          <w:i/>
          <w:sz w:val="24"/>
          <w:szCs w:val="24"/>
          <w:lang w:val="fr-FR"/>
        </w:rPr>
        <w:t>Psychanalyse adolescence et psychose</w:t>
      </w:r>
      <w:r w:rsidRPr="007A2BE7">
        <w:rPr>
          <w:rFonts w:ascii="Times New Roman" w:hAnsi="Times New Roman" w:cs="Times New Roman"/>
          <w:sz w:val="24"/>
          <w:szCs w:val="24"/>
          <w:lang w:val="fr-FR"/>
        </w:rPr>
        <w:t>. Payot: Paris.</w:t>
      </w:r>
    </w:p>
    <w:p w14:paraId="462B4B31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BE7">
        <w:rPr>
          <w:rFonts w:ascii="Times New Roman" w:eastAsia="Times-Roman" w:hAnsi="Times New Roman" w:cs="Times New Roman"/>
          <w:sz w:val="24"/>
          <w:szCs w:val="24"/>
          <w:lang w:val="fr-CA"/>
        </w:rPr>
        <w:t>Cahn,</w:t>
      </w:r>
      <w:r w:rsidRPr="007A2BE7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R.</w:t>
      </w:r>
      <w:r w:rsidRPr="007A2BE7" w:rsidDel="00E02208">
        <w:rPr>
          <w:rFonts w:ascii="Times New Roman" w:eastAsia="Times-Roman" w:hAnsi="Times New Roman" w:cs="Times New Roman"/>
          <w:sz w:val="24"/>
          <w:szCs w:val="24"/>
          <w:lang w:val="fr-CA"/>
        </w:rPr>
        <w:t xml:space="preserve"> </w:t>
      </w:r>
      <w:r w:rsidRPr="007A2BE7">
        <w:rPr>
          <w:rFonts w:ascii="Times New Roman" w:eastAsia="Times-Roman" w:hAnsi="Times New Roman" w:cs="Times New Roman"/>
          <w:sz w:val="24"/>
          <w:szCs w:val="24"/>
          <w:lang w:val="fr-CA"/>
        </w:rPr>
        <w:t xml:space="preserve">(1991). </w:t>
      </w:r>
      <w:r w:rsidRPr="007A2BE7">
        <w:rPr>
          <w:rFonts w:ascii="Times New Roman" w:eastAsia="Times-Roman" w:hAnsi="Times New Roman" w:cs="Times New Roman"/>
          <w:i/>
          <w:sz w:val="24"/>
          <w:szCs w:val="24"/>
          <w:lang w:val="fr-CA"/>
        </w:rPr>
        <w:t>Adolescence et folie. Les déliaisons dangereuses</w:t>
      </w:r>
      <w:r w:rsidRPr="007A2BE7">
        <w:rPr>
          <w:rFonts w:ascii="Times New Roman" w:eastAsia="Times-Roman" w:hAnsi="Times New Roman" w:cs="Times New Roman"/>
          <w:sz w:val="24"/>
          <w:szCs w:val="24"/>
          <w:lang w:val="fr-CA"/>
        </w:rPr>
        <w:t xml:space="preserve">. </w:t>
      </w:r>
      <w:r w:rsidRPr="007A2BE7">
        <w:rPr>
          <w:rFonts w:ascii="Times New Roman" w:hAnsi="Times New Roman" w:cs="Times New Roman"/>
          <w:sz w:val="24"/>
          <w:szCs w:val="24"/>
          <w:lang w:val="fr-FR"/>
        </w:rPr>
        <w:t>Presses Universitaires de France: Paris.</w:t>
      </w:r>
    </w:p>
    <w:p w14:paraId="05F066C1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t xml:space="preserve">Cupa, D. (2008). Le paradoxe du père mort. W: D. Cupa (red.), </w:t>
      </w:r>
      <w:r w:rsidRPr="007A2BE7">
        <w:rPr>
          <w:rFonts w:ascii="Times New Roman" w:hAnsi="Times New Roman" w:cs="Times New Roman"/>
          <w:i/>
          <w:sz w:val="24"/>
          <w:szCs w:val="24"/>
          <w:lang w:val="fr-FR"/>
        </w:rPr>
        <w:t>Image du père dans la culture contemporaine. Hommages à André Green</w:t>
      </w:r>
      <w:r w:rsidRPr="007A2BE7">
        <w:rPr>
          <w:rFonts w:ascii="Times New Roman" w:hAnsi="Times New Roman" w:cs="Times New Roman"/>
          <w:sz w:val="24"/>
          <w:szCs w:val="24"/>
          <w:lang w:val="fr-FR"/>
        </w:rPr>
        <w:t>. Presses Universitaires de France: Paris.</w:t>
      </w:r>
    </w:p>
    <w:p w14:paraId="72A2A651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Deutsch, H. (2003), </w:t>
      </w:r>
      <w:r w:rsidRPr="007A2BE7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Problèmes de l’adolescence. La formation de groupes</w:t>
      </w:r>
      <w:r w:rsidRPr="007A2BE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. Payot &amp; Rivages: Paris.</w:t>
      </w:r>
    </w:p>
    <w:p w14:paraId="64D37812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t>Eigen M. (</w:t>
      </w: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1999). </w:t>
      </w:r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Toxic nourishment</w:t>
      </w: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A2BE7">
        <w:rPr>
          <w:rFonts w:ascii="Times New Roman" w:hAnsi="Times New Roman" w:cs="Times New Roman"/>
          <w:sz w:val="24"/>
          <w:szCs w:val="24"/>
          <w:lang w:val="en-US"/>
        </w:rPr>
        <w:t>Karnac</w:t>
      </w:r>
      <w:proofErr w:type="spellEnd"/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 Books: London.</w:t>
      </w:r>
    </w:p>
    <w:p w14:paraId="1FB2341E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BE7">
        <w:rPr>
          <w:rFonts w:ascii="Times New Roman" w:hAnsi="Times New Roman" w:cs="Times New Roman"/>
          <w:sz w:val="24"/>
          <w:szCs w:val="24"/>
        </w:rPr>
        <w:t>Eiguer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 (2008). Skradzione pieszczoty. Losy intymności cielesnej w rodzinie. W: K. Walewska (red.), </w:t>
      </w:r>
      <w:r w:rsidRPr="007A2BE7">
        <w:rPr>
          <w:rFonts w:ascii="Times New Roman" w:hAnsi="Times New Roman" w:cs="Times New Roman"/>
          <w:i/>
          <w:sz w:val="24"/>
          <w:szCs w:val="24"/>
        </w:rPr>
        <w:t>Dziecko w terapii</w:t>
      </w:r>
      <w:r w:rsidRPr="007A2BE7">
        <w:rPr>
          <w:rFonts w:ascii="Times New Roman" w:hAnsi="Times New Roman" w:cs="Times New Roman"/>
          <w:sz w:val="24"/>
          <w:szCs w:val="24"/>
        </w:rPr>
        <w:t xml:space="preserve">. </w:t>
      </w:r>
      <w:r w:rsidRPr="007A2BE7">
        <w:rPr>
          <w:rFonts w:ascii="Times New Roman" w:hAnsi="Times New Roman" w:cs="Times New Roman"/>
          <w:i/>
          <w:sz w:val="24"/>
          <w:szCs w:val="24"/>
        </w:rPr>
        <w:t>Psychoanaliza współcześnie</w:t>
      </w:r>
      <w:r w:rsidRPr="007A2B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MediPage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>: Warszawa.</w:t>
      </w:r>
    </w:p>
    <w:p w14:paraId="128613C1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Ferro, A. (2004). </w:t>
      </w:r>
      <w:proofErr w:type="spellStart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Facteurs</w:t>
      </w:r>
      <w:proofErr w:type="spellEnd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maladie</w:t>
      </w:r>
      <w:proofErr w:type="spellEnd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Facteurs</w:t>
      </w:r>
      <w:proofErr w:type="spellEnd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guérison</w:t>
      </w:r>
      <w:proofErr w:type="spellEnd"/>
      <w:r w:rsidRPr="007A2BE7">
        <w:rPr>
          <w:rFonts w:ascii="Times New Roman" w:hAnsi="Times New Roman" w:cs="Times New Roman"/>
          <w:sz w:val="24"/>
          <w:szCs w:val="24"/>
          <w:lang w:val="en-US"/>
        </w:rPr>
        <w:t>. In Press: Paris.</w:t>
      </w:r>
    </w:p>
    <w:p w14:paraId="3CB09713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t xml:space="preserve">Gabel, M. (1992). </w:t>
      </w:r>
      <w:r w:rsidRPr="007A2BE7">
        <w:rPr>
          <w:rFonts w:ascii="Times New Roman" w:hAnsi="Times New Roman" w:cs="Times New Roman"/>
          <w:i/>
          <w:sz w:val="24"/>
          <w:szCs w:val="24"/>
          <w:lang w:val="fr-FR"/>
        </w:rPr>
        <w:t>Les enfants victimes d’abus sexuels</w:t>
      </w:r>
      <w:r w:rsidRPr="007A2BE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>Presses Universitaires de France: Paris.</w:t>
      </w:r>
    </w:p>
    <w:p w14:paraId="5DA08413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t>Green, A. (1990).</w:t>
      </w: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folie privée. Psychanalyse des cas-limites. Gallimard : Paris.</w:t>
      </w:r>
    </w:p>
    <w:p w14:paraId="71F7B460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Grunberger, B. (1975). </w:t>
      </w:r>
      <w:r w:rsidRPr="007A2BE7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Le narcissisme. Essais de psychanalyse</w:t>
      </w: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>. Payot: Paris.</w:t>
      </w:r>
    </w:p>
    <w:p w14:paraId="46CFC128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Jacobson, E. (1975). </w:t>
      </w:r>
      <w:r w:rsidRPr="007A2BE7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Le Soi et le monde objectal</w:t>
      </w:r>
      <w:r w:rsidRPr="007A2BE7">
        <w:rPr>
          <w:rFonts w:ascii="Times New Roman" w:hAnsi="Times New Roman" w:cs="Times New Roman"/>
          <w:color w:val="000000"/>
          <w:sz w:val="24"/>
          <w:szCs w:val="24"/>
          <w:lang w:val="fr-FR"/>
        </w:rPr>
        <w:t>. Presses Universitaires de France: Paris.</w:t>
      </w:r>
    </w:p>
    <w:p w14:paraId="2B320628" w14:textId="77777777" w:rsidR="00884880" w:rsidRPr="007A2BE7" w:rsidRDefault="00884880" w:rsidP="005E10D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  <w:lang w:val="fr-FR"/>
        </w:rPr>
        <w:t>Laufer, M. (red.) (1</w:t>
      </w: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997). </w:t>
      </w:r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Adolescent breakdown and</w:t>
      </w: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beyond</w:t>
      </w: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A2BE7">
        <w:rPr>
          <w:rFonts w:ascii="Times New Roman" w:hAnsi="Times New Roman" w:cs="Times New Roman"/>
          <w:sz w:val="24"/>
          <w:szCs w:val="24"/>
        </w:rPr>
        <w:t xml:space="preserve">London: H. </w:t>
      </w:r>
      <w:proofErr w:type="spellStart"/>
      <w:r w:rsidRPr="007A2BE7">
        <w:rPr>
          <w:rFonts w:ascii="Times New Roman" w:hAnsi="Times New Roman" w:cs="Times New Roman"/>
          <w:sz w:val="24"/>
          <w:szCs w:val="24"/>
        </w:rPr>
        <w:t>Karnac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>.</w:t>
      </w:r>
    </w:p>
    <w:p w14:paraId="3922F237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Namysłowska, I. (2010). Adolescencja. Faza cyklu życia rodziny ? Łagodna psychoza? Okres rozwoju czy okres ryzyka powstawania zaburzeń psychicznych?, </w:t>
      </w:r>
      <w:r w:rsidRPr="007A2BE7">
        <w:rPr>
          <w:rFonts w:ascii="Times New Roman" w:hAnsi="Times New Roman" w:cs="Times New Roman"/>
          <w:i/>
          <w:sz w:val="24"/>
          <w:szCs w:val="24"/>
        </w:rPr>
        <w:t>XIX Dni IPP. Osobowość psychotyczna naszych czasów</w:t>
      </w:r>
      <w:r w:rsidRPr="007A2BE7">
        <w:rPr>
          <w:rFonts w:ascii="Times New Roman" w:hAnsi="Times New Roman" w:cs="Times New Roman"/>
          <w:sz w:val="24"/>
          <w:szCs w:val="24"/>
        </w:rPr>
        <w:t>, Warszawa.</w:t>
      </w:r>
    </w:p>
    <w:p w14:paraId="0CB2FEFA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Prusak J. (2010). Fantomy i uzależnienie. </w:t>
      </w:r>
      <w:r w:rsidRPr="007A2BE7">
        <w:rPr>
          <w:rFonts w:ascii="Times New Roman" w:hAnsi="Times New Roman" w:cs="Times New Roman"/>
          <w:i/>
          <w:sz w:val="24"/>
          <w:szCs w:val="24"/>
        </w:rPr>
        <w:t>Tygodnik Powszechny</w:t>
      </w:r>
      <w:r w:rsidRPr="007A2BE7">
        <w:rPr>
          <w:rFonts w:ascii="Times New Roman" w:hAnsi="Times New Roman" w:cs="Times New Roman"/>
          <w:sz w:val="24"/>
          <w:szCs w:val="24"/>
        </w:rPr>
        <w:t>, 30/2010, s. 7.</w:t>
      </w:r>
    </w:p>
    <w:p w14:paraId="49EC6BE0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2BE7">
        <w:rPr>
          <w:rFonts w:ascii="Times New Roman" w:hAnsi="Times New Roman" w:cs="Times New Roman"/>
          <w:sz w:val="24"/>
          <w:szCs w:val="24"/>
        </w:rPr>
        <w:t>Resnik</w:t>
      </w:r>
      <w:proofErr w:type="spellEnd"/>
      <w:r w:rsidRPr="007A2BE7">
        <w:rPr>
          <w:rFonts w:ascii="Times New Roman" w:hAnsi="Times New Roman" w:cs="Times New Roman"/>
          <w:sz w:val="24"/>
          <w:szCs w:val="24"/>
        </w:rPr>
        <w:t xml:space="preserve">, S. (1990). </w:t>
      </w:r>
      <w:r w:rsidRPr="007A2BE7">
        <w:rPr>
          <w:rFonts w:ascii="Times New Roman" w:hAnsi="Times New Roman" w:cs="Times New Roman"/>
          <w:i/>
          <w:sz w:val="24"/>
          <w:szCs w:val="24"/>
          <w:lang w:val="en-US"/>
        </w:rPr>
        <w:t>Mental space.</w:t>
      </w:r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2BE7">
        <w:rPr>
          <w:rFonts w:ascii="Times New Roman" w:hAnsi="Times New Roman" w:cs="Times New Roman"/>
          <w:sz w:val="24"/>
          <w:szCs w:val="24"/>
          <w:lang w:val="en-US"/>
        </w:rPr>
        <w:t>Karnac</w:t>
      </w:r>
      <w:proofErr w:type="spellEnd"/>
      <w:r w:rsidRPr="007A2BE7">
        <w:rPr>
          <w:rFonts w:ascii="Times New Roman" w:hAnsi="Times New Roman" w:cs="Times New Roman"/>
          <w:sz w:val="24"/>
          <w:szCs w:val="24"/>
          <w:lang w:val="en-US"/>
        </w:rPr>
        <w:t xml:space="preserve"> Books: London.</w:t>
      </w:r>
    </w:p>
    <w:p w14:paraId="0DF34CEA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Tomkiewicz, S. (2007). Adolescencja a depresja. W: K. Walewska, </w:t>
      </w:r>
      <w:r w:rsidRPr="007A2BE7">
        <w:rPr>
          <w:rFonts w:ascii="Times New Roman" w:hAnsi="Times New Roman" w:cs="Times New Roman"/>
          <w:i/>
          <w:sz w:val="24"/>
          <w:szCs w:val="24"/>
        </w:rPr>
        <w:t xml:space="preserve">Psychoanaliza współcześnie. </w:t>
      </w:r>
      <w:r w:rsidRPr="007A2BE7">
        <w:rPr>
          <w:rFonts w:ascii="Times New Roman" w:hAnsi="Times New Roman" w:cs="Times New Roman"/>
          <w:i/>
          <w:sz w:val="24"/>
          <w:szCs w:val="24"/>
          <w:lang w:val="fr-CA"/>
        </w:rPr>
        <w:t>Nurt francuski</w:t>
      </w:r>
      <w:r w:rsidRPr="007A2BE7">
        <w:rPr>
          <w:rFonts w:ascii="Times New Roman" w:hAnsi="Times New Roman" w:cs="Times New Roman"/>
          <w:sz w:val="24"/>
          <w:szCs w:val="24"/>
          <w:lang w:val="fr-CA"/>
        </w:rPr>
        <w:t xml:space="preserve">. MediPage: Warszawa.  </w:t>
      </w:r>
    </w:p>
    <w:p w14:paraId="49DA6CFF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  <w:lang w:val="fr-CA"/>
        </w:rPr>
        <w:t xml:space="preserve">Vincent, M. (2005). </w:t>
      </w:r>
      <w:r w:rsidRPr="007A2BE7">
        <w:rPr>
          <w:rFonts w:ascii="Times New Roman" w:hAnsi="Times New Roman" w:cs="Times New Roman"/>
          <w:i/>
          <w:sz w:val="24"/>
          <w:szCs w:val="24"/>
          <w:lang w:val="fr-CA"/>
        </w:rPr>
        <w:t xml:space="preserve">Maladie </w:t>
      </w:r>
      <w:r w:rsidRPr="007A2BE7">
        <w:rPr>
          <w:rFonts w:ascii="Times New Roman" w:hAnsi="Times New Roman" w:cs="Times New Roman"/>
          <w:i/>
          <w:sz w:val="24"/>
          <w:szCs w:val="24"/>
          <w:lang w:val="fr-FR"/>
        </w:rPr>
        <w:t>d’adolescence. Travail clinique avec les adolescentes et leurs parents</w:t>
      </w:r>
      <w:r w:rsidRPr="007A2BE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A2BE7">
        <w:rPr>
          <w:rFonts w:ascii="Times New Roman" w:hAnsi="Times New Roman" w:cs="Times New Roman"/>
          <w:sz w:val="24"/>
          <w:szCs w:val="24"/>
        </w:rPr>
        <w:t xml:space="preserve">In Press: Paris. </w:t>
      </w:r>
    </w:p>
    <w:p w14:paraId="5B94511F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Walewska, K. (1992). Zespół opóźnionego dojrzewania w warunkach polskich. W: M. Sokolik (red.) </w:t>
      </w:r>
      <w:r w:rsidRPr="007A2BE7">
        <w:rPr>
          <w:rFonts w:ascii="Times New Roman" w:hAnsi="Times New Roman" w:cs="Times New Roman"/>
          <w:i/>
          <w:sz w:val="24"/>
          <w:szCs w:val="24"/>
        </w:rPr>
        <w:t>Problemy współczesnej psychoanalizy. Wybór zagadnień</w:t>
      </w:r>
      <w:r w:rsidRPr="007A2BE7">
        <w:rPr>
          <w:rFonts w:ascii="Times New Roman" w:hAnsi="Times New Roman" w:cs="Times New Roman"/>
          <w:sz w:val="24"/>
          <w:szCs w:val="24"/>
        </w:rPr>
        <w:t>. Wydawnictwa Uniwersytetu Warszawskiego: Warszawa.</w:t>
      </w:r>
    </w:p>
    <w:p w14:paraId="63F8EDF9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lastRenderedPageBreak/>
        <w:t xml:space="preserve">Walewska, K. (2003). Adolescencja z perspektywy terapii. </w:t>
      </w:r>
      <w:r w:rsidRPr="007A2BE7">
        <w:rPr>
          <w:rFonts w:ascii="Times New Roman" w:hAnsi="Times New Roman" w:cs="Times New Roman"/>
          <w:i/>
          <w:sz w:val="24"/>
          <w:szCs w:val="24"/>
        </w:rPr>
        <w:t>Dialogi</w:t>
      </w:r>
      <w:r w:rsidRPr="007A2BE7">
        <w:rPr>
          <w:rFonts w:ascii="Times New Roman" w:hAnsi="Times New Roman" w:cs="Times New Roman"/>
          <w:sz w:val="24"/>
          <w:szCs w:val="24"/>
        </w:rPr>
        <w:t>, 1-2/2003, s. 7-14.</w:t>
      </w:r>
    </w:p>
    <w:p w14:paraId="5FCE4FE2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BE7">
        <w:rPr>
          <w:rFonts w:ascii="Times New Roman" w:hAnsi="Times New Roman" w:cs="Times New Roman"/>
          <w:sz w:val="24"/>
          <w:szCs w:val="24"/>
        </w:rPr>
        <w:t xml:space="preserve">Walewska, K. (2011). </w:t>
      </w:r>
      <w:r w:rsidRPr="007A2BE7">
        <w:rPr>
          <w:rFonts w:ascii="Times New Roman" w:hAnsi="Times New Roman" w:cs="Times New Roman"/>
          <w:i/>
          <w:sz w:val="24"/>
          <w:szCs w:val="24"/>
        </w:rPr>
        <w:t>Progi narodzin</w:t>
      </w:r>
      <w:r w:rsidRPr="007A2BE7">
        <w:rPr>
          <w:rFonts w:ascii="Times New Roman" w:hAnsi="Times New Roman" w:cs="Times New Roman"/>
          <w:sz w:val="24"/>
          <w:szCs w:val="24"/>
        </w:rPr>
        <w:t>. Wydawnictwo Uniwersytetu Jagiellońskiego.</w:t>
      </w:r>
    </w:p>
    <w:p w14:paraId="08DB768F" w14:textId="77777777" w:rsidR="00884880" w:rsidRPr="007A2BE7" w:rsidRDefault="00884880" w:rsidP="005E10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FFD2D" w14:textId="77777777" w:rsidR="00884880" w:rsidRPr="007A2BE7" w:rsidRDefault="00884880" w:rsidP="005E10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08E27" w14:textId="77777777" w:rsidR="00884880" w:rsidRPr="007A2BE7" w:rsidRDefault="00884880" w:rsidP="005E10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84880" w:rsidRPr="007A2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C80BB" w14:textId="77777777" w:rsidR="00933394" w:rsidRDefault="00933394" w:rsidP="007A503D">
      <w:pPr>
        <w:spacing w:after="0" w:line="240" w:lineRule="auto"/>
      </w:pPr>
      <w:r>
        <w:separator/>
      </w:r>
    </w:p>
  </w:endnote>
  <w:endnote w:type="continuationSeparator" w:id="0">
    <w:p w14:paraId="359A3887" w14:textId="77777777" w:rsidR="00933394" w:rsidRDefault="00933394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Times-Italic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4DDF" w14:textId="77777777" w:rsidR="00326C92" w:rsidRDefault="00326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ED52" w14:textId="77777777" w:rsidR="007A503D" w:rsidRPr="00EB3ACB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C82D" w14:textId="77777777" w:rsidR="00326C92" w:rsidRDefault="00326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FFAA6" w14:textId="77777777" w:rsidR="00933394" w:rsidRDefault="00933394" w:rsidP="007A503D">
      <w:pPr>
        <w:spacing w:after="0" w:line="240" w:lineRule="auto"/>
      </w:pPr>
      <w:r>
        <w:separator/>
      </w:r>
    </w:p>
  </w:footnote>
  <w:footnote w:type="continuationSeparator" w:id="0">
    <w:p w14:paraId="70E9A1B8" w14:textId="77777777" w:rsidR="00933394" w:rsidRDefault="00933394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7F3A" w14:textId="77777777" w:rsidR="00326C92" w:rsidRDefault="00326C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83D60" w14:textId="77777777" w:rsidR="007A503D" w:rsidRPr="00EB3ACB" w:rsidRDefault="007A5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636FE" w14:textId="77777777" w:rsidR="00326C92" w:rsidRDefault="00326C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2580F"/>
    <w:rsid w:val="00055CF6"/>
    <w:rsid w:val="0006072C"/>
    <w:rsid w:val="00073A19"/>
    <w:rsid w:val="00080BA1"/>
    <w:rsid w:val="00081BE0"/>
    <w:rsid w:val="000825B5"/>
    <w:rsid w:val="00097D19"/>
    <w:rsid w:val="000B1801"/>
    <w:rsid w:val="000F556E"/>
    <w:rsid w:val="00110CD7"/>
    <w:rsid w:val="00147AF0"/>
    <w:rsid w:val="001A0B51"/>
    <w:rsid w:val="001B62EA"/>
    <w:rsid w:val="001D43BC"/>
    <w:rsid w:val="001E3434"/>
    <w:rsid w:val="002045F0"/>
    <w:rsid w:val="00214CD9"/>
    <w:rsid w:val="00232385"/>
    <w:rsid w:val="002554E0"/>
    <w:rsid w:val="00257D00"/>
    <w:rsid w:val="00263A35"/>
    <w:rsid w:val="00274C8A"/>
    <w:rsid w:val="002A1B69"/>
    <w:rsid w:val="002B1417"/>
    <w:rsid w:val="002B193C"/>
    <w:rsid w:val="002D4B16"/>
    <w:rsid w:val="002E5684"/>
    <w:rsid w:val="00326C92"/>
    <w:rsid w:val="00345498"/>
    <w:rsid w:val="003665DF"/>
    <w:rsid w:val="003D67A7"/>
    <w:rsid w:val="00410C53"/>
    <w:rsid w:val="0041607F"/>
    <w:rsid w:val="004F5EFC"/>
    <w:rsid w:val="0050241D"/>
    <w:rsid w:val="005026EE"/>
    <w:rsid w:val="0052277B"/>
    <w:rsid w:val="00571DF2"/>
    <w:rsid w:val="00595062"/>
    <w:rsid w:val="005C5973"/>
    <w:rsid w:val="005E10DE"/>
    <w:rsid w:val="00611A2B"/>
    <w:rsid w:val="0063242A"/>
    <w:rsid w:val="00646F98"/>
    <w:rsid w:val="00654861"/>
    <w:rsid w:val="0069019B"/>
    <w:rsid w:val="00696029"/>
    <w:rsid w:val="006D3CDD"/>
    <w:rsid w:val="006D7FCF"/>
    <w:rsid w:val="007104CC"/>
    <w:rsid w:val="007277D2"/>
    <w:rsid w:val="00786F78"/>
    <w:rsid w:val="007976FD"/>
    <w:rsid w:val="007A2BE7"/>
    <w:rsid w:val="007A503D"/>
    <w:rsid w:val="0082183D"/>
    <w:rsid w:val="00884880"/>
    <w:rsid w:val="008C5913"/>
    <w:rsid w:val="009000AB"/>
    <w:rsid w:val="00917136"/>
    <w:rsid w:val="00933394"/>
    <w:rsid w:val="00945CF1"/>
    <w:rsid w:val="009F5500"/>
    <w:rsid w:val="00A142A5"/>
    <w:rsid w:val="00A20CA0"/>
    <w:rsid w:val="00A74417"/>
    <w:rsid w:val="00A7726A"/>
    <w:rsid w:val="00A9150D"/>
    <w:rsid w:val="00AC42B7"/>
    <w:rsid w:val="00B04A56"/>
    <w:rsid w:val="00B54059"/>
    <w:rsid w:val="00B5720F"/>
    <w:rsid w:val="00B92917"/>
    <w:rsid w:val="00B9395B"/>
    <w:rsid w:val="00BB0700"/>
    <w:rsid w:val="00BD01F1"/>
    <w:rsid w:val="00BD769F"/>
    <w:rsid w:val="00BE2C46"/>
    <w:rsid w:val="00C030A3"/>
    <w:rsid w:val="00CA2E34"/>
    <w:rsid w:val="00CC5E54"/>
    <w:rsid w:val="00D06B13"/>
    <w:rsid w:val="00D169B2"/>
    <w:rsid w:val="00D74FA0"/>
    <w:rsid w:val="00D9594B"/>
    <w:rsid w:val="00DD361A"/>
    <w:rsid w:val="00DF7C36"/>
    <w:rsid w:val="00E05589"/>
    <w:rsid w:val="00E50037"/>
    <w:rsid w:val="00E902DD"/>
    <w:rsid w:val="00EA144B"/>
    <w:rsid w:val="00EB3ACB"/>
    <w:rsid w:val="00EE198F"/>
    <w:rsid w:val="00EE2E20"/>
    <w:rsid w:val="00EF4898"/>
    <w:rsid w:val="00EF705D"/>
    <w:rsid w:val="00F26C07"/>
    <w:rsid w:val="00F417B1"/>
    <w:rsid w:val="00F4312F"/>
    <w:rsid w:val="00F75C2E"/>
    <w:rsid w:val="00F97034"/>
    <w:rsid w:val="00FB6D58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96B500"/>
  <w15:docId w15:val="{C46E3AD4-0388-48E0-86FD-E189A78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F2AF-703A-400B-A2B6-A26BE67D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3</cp:revision>
  <cp:lastPrinted>2016-10-14T14:12:00Z</cp:lastPrinted>
  <dcterms:created xsi:type="dcterms:W3CDTF">2024-03-07T11:18:00Z</dcterms:created>
  <dcterms:modified xsi:type="dcterms:W3CDTF">2024-09-16T18:28:00Z</dcterms:modified>
</cp:coreProperties>
</file>