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6AD5B1" w14:textId="7C181124" w:rsidR="002A763E" w:rsidRPr="003B5536" w:rsidRDefault="003B5536">
      <w:pPr>
        <w:rPr>
          <w:rFonts w:ascii="Times New Roman" w:hAnsi="Times New Roman" w:cs="Times New Roman"/>
        </w:rPr>
      </w:pPr>
      <w:r w:rsidRPr="003B5536">
        <w:rPr>
          <w:rFonts w:ascii="Times New Roman" w:hAnsi="Times New Roman" w:cs="Times New Roman"/>
          <w:b/>
          <w:bCs/>
        </w:rPr>
        <w:t xml:space="preserve">dr Katarzyna Walewska </w:t>
      </w:r>
    </w:p>
    <w:p w14:paraId="0B68063D" w14:textId="77777777" w:rsidR="003B5536" w:rsidRPr="003B5536" w:rsidRDefault="003B5536">
      <w:pPr>
        <w:rPr>
          <w:rFonts w:ascii="Times New Roman" w:hAnsi="Times New Roman" w:cs="Times New Roman"/>
        </w:rPr>
      </w:pPr>
    </w:p>
    <w:p w14:paraId="6B3E6E34" w14:textId="0D8701FD" w:rsidR="003B5536" w:rsidRDefault="003B5536">
      <w:pPr>
        <w:rPr>
          <w:rFonts w:ascii="Times New Roman" w:hAnsi="Times New Roman" w:cs="Times New Roman"/>
        </w:rPr>
      </w:pPr>
      <w:r w:rsidRPr="003B5536">
        <w:rPr>
          <w:rFonts w:ascii="Times New Roman" w:hAnsi="Times New Roman" w:cs="Times New Roman"/>
        </w:rPr>
        <w:t>„TERAPIA PAR – UJĘCIE PSYCHOANALITYCZNE”</w:t>
      </w:r>
    </w:p>
    <w:p w14:paraId="57862BA9" w14:textId="77777777" w:rsidR="003B5536" w:rsidRDefault="003B5536">
      <w:pPr>
        <w:rPr>
          <w:rFonts w:ascii="Times New Roman" w:hAnsi="Times New Roman" w:cs="Times New Roman"/>
        </w:rPr>
      </w:pPr>
    </w:p>
    <w:p w14:paraId="7F73978D" w14:textId="058FF914" w:rsidR="003B5536" w:rsidRDefault="003B5536" w:rsidP="007902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Gdy przeszło sto lat temu Zygmunt Freud rozpoczynał konstrukcję psychoanalizy nie przypuszczał prawdopodobnie, jak bardzo będzie ona użyteczna, i to nie tylko do pomocy pojedynczemu człowiekowi. Psychoanalityczna teoria rozumienia zaburzeń psychicznych oraz technika „kuracji słowem” okazała się </w:t>
      </w:r>
      <w:proofErr w:type="spellStart"/>
      <w:r>
        <w:rPr>
          <w:rFonts w:ascii="Times New Roman" w:hAnsi="Times New Roman" w:cs="Times New Roman"/>
        </w:rPr>
        <w:t>aplikowalna</w:t>
      </w:r>
      <w:proofErr w:type="spellEnd"/>
      <w:r>
        <w:rPr>
          <w:rFonts w:ascii="Times New Roman" w:hAnsi="Times New Roman" w:cs="Times New Roman"/>
        </w:rPr>
        <w:t xml:space="preserve"> dla różnego typu grup wiekowych i różnego typu konstelacji psychicznych. Modyfikowalność, </w:t>
      </w:r>
      <w:proofErr w:type="spellStart"/>
      <w:r>
        <w:rPr>
          <w:rFonts w:ascii="Times New Roman" w:hAnsi="Times New Roman" w:cs="Times New Roman"/>
        </w:rPr>
        <w:t>transmitowalność</w:t>
      </w:r>
      <w:proofErr w:type="spellEnd"/>
      <w:r>
        <w:rPr>
          <w:rFonts w:ascii="Times New Roman" w:hAnsi="Times New Roman" w:cs="Times New Roman"/>
        </w:rPr>
        <w:t xml:space="preserve"> oraz synergiczność psychoanalitycznego podejścia sprawiły, że jest ono obecnie szeroko stosowane </w:t>
      </w:r>
      <w:r w:rsidR="007902DC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rozwiązywaniu nie tylko </w:t>
      </w:r>
      <w:proofErr w:type="spellStart"/>
      <w:r>
        <w:rPr>
          <w:rFonts w:ascii="Times New Roman" w:hAnsi="Times New Roman" w:cs="Times New Roman"/>
        </w:rPr>
        <w:t>intrapsychicznych</w:t>
      </w:r>
      <w:proofErr w:type="spellEnd"/>
      <w:r>
        <w:rPr>
          <w:rFonts w:ascii="Times New Roman" w:hAnsi="Times New Roman" w:cs="Times New Roman"/>
        </w:rPr>
        <w:t xml:space="preserve"> problemów (jednej osoby), ale także problemów </w:t>
      </w:r>
      <w:r w:rsidR="007902DC">
        <w:rPr>
          <w:rFonts w:ascii="Times New Roman" w:hAnsi="Times New Roman" w:cs="Times New Roman"/>
        </w:rPr>
        <w:t>interpersonalnych (międzyludzkich).</w:t>
      </w:r>
    </w:p>
    <w:p w14:paraId="3495B0C8" w14:textId="5573A5B7" w:rsidR="007902DC" w:rsidRDefault="007902DC" w:rsidP="007902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Teoria, jak i technika, jak i technika oparta na dialogu w relacji terapeutycznej, analizie zawartości świadomej i nieświadomej w ich dynamicznym powiązaniu, analizie mechanizmów obronnych, a także wspólna konstrukcja nowego spojrzenia i funkcjonowania – te wszystkie elementy nadal istnieją we wszystkich psychoterapiach, które zostały zapoczątkowane przez Freuda. Zaś proporcje tych elementów dyktuje pragmatyka kliniczna oraz szkoła do której należy psychoterapeuta. </w:t>
      </w:r>
    </w:p>
    <w:p w14:paraId="0D215041" w14:textId="59F3E168" w:rsidR="003B5536" w:rsidRDefault="007902DC" w:rsidP="007902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Terapia psychoanalityczna par, podobnie jak i rodzin, wywodzi się z połączenia w latach 80 szkoły francuskiej, reprezentowanej przez </w:t>
      </w:r>
      <w:proofErr w:type="spellStart"/>
      <w:r>
        <w:rPr>
          <w:rFonts w:ascii="Times New Roman" w:hAnsi="Times New Roman" w:cs="Times New Roman"/>
        </w:rPr>
        <w:t>Serge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Leboviciego</w:t>
      </w:r>
      <w:proofErr w:type="spellEnd"/>
      <w:r>
        <w:rPr>
          <w:rFonts w:ascii="Times New Roman" w:hAnsi="Times New Roman" w:cs="Times New Roman"/>
        </w:rPr>
        <w:t xml:space="preserve">, Rene </w:t>
      </w:r>
      <w:proofErr w:type="spellStart"/>
      <w:r>
        <w:rPr>
          <w:rFonts w:ascii="Times New Roman" w:hAnsi="Times New Roman" w:cs="Times New Roman"/>
        </w:rPr>
        <w:t>Diatkina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Eveline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Kestenberg</w:t>
      </w:r>
      <w:proofErr w:type="spellEnd"/>
      <w:r>
        <w:rPr>
          <w:rFonts w:ascii="Times New Roman" w:hAnsi="Times New Roman" w:cs="Times New Roman"/>
        </w:rPr>
        <w:t xml:space="preserve">, Daniela </w:t>
      </w:r>
      <w:proofErr w:type="spellStart"/>
      <w:r>
        <w:rPr>
          <w:rFonts w:ascii="Times New Roman" w:hAnsi="Times New Roman" w:cs="Times New Roman"/>
        </w:rPr>
        <w:t>Widlochera</w:t>
      </w:r>
      <w:proofErr w:type="spellEnd"/>
      <w:r>
        <w:rPr>
          <w:rFonts w:ascii="Times New Roman" w:hAnsi="Times New Roman" w:cs="Times New Roman"/>
        </w:rPr>
        <w:t xml:space="preserve"> (optyki klasycznej analizy) ze szkołą systemowej terapii rodzin (</w:t>
      </w:r>
      <w:proofErr w:type="spellStart"/>
      <w:r>
        <w:rPr>
          <w:rFonts w:ascii="Times New Roman" w:hAnsi="Times New Roman" w:cs="Times New Roman"/>
        </w:rPr>
        <w:t>Watzlawicka</w:t>
      </w:r>
      <w:proofErr w:type="spellEnd"/>
      <w:r>
        <w:rPr>
          <w:rFonts w:ascii="Times New Roman" w:hAnsi="Times New Roman" w:cs="Times New Roman"/>
        </w:rPr>
        <w:t xml:space="preserve">). Współcześnie grupa francuska pod przewodnictwem A. </w:t>
      </w:r>
      <w:proofErr w:type="spellStart"/>
      <w:r>
        <w:rPr>
          <w:rFonts w:ascii="Times New Roman" w:hAnsi="Times New Roman" w:cs="Times New Roman"/>
        </w:rPr>
        <w:t>Eiguera</w:t>
      </w:r>
      <w:proofErr w:type="spellEnd"/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br/>
        <w:t xml:space="preserve">E. </w:t>
      </w:r>
      <w:proofErr w:type="spellStart"/>
      <w:r>
        <w:rPr>
          <w:rFonts w:ascii="Times New Roman" w:hAnsi="Times New Roman" w:cs="Times New Roman"/>
        </w:rPr>
        <w:t>Granjon</w:t>
      </w:r>
      <w:proofErr w:type="spellEnd"/>
      <w:r>
        <w:rPr>
          <w:rFonts w:ascii="Times New Roman" w:hAnsi="Times New Roman" w:cs="Times New Roman"/>
        </w:rPr>
        <w:t xml:space="preserve">, B. </w:t>
      </w:r>
      <w:proofErr w:type="spellStart"/>
      <w:r>
        <w:rPr>
          <w:rFonts w:ascii="Times New Roman" w:hAnsi="Times New Roman" w:cs="Times New Roman"/>
        </w:rPr>
        <w:t>Bianchini</w:t>
      </w:r>
      <w:proofErr w:type="spellEnd"/>
      <w:r w:rsidR="00FC7ED4">
        <w:rPr>
          <w:rFonts w:ascii="Times New Roman" w:hAnsi="Times New Roman" w:cs="Times New Roman"/>
        </w:rPr>
        <w:t xml:space="preserve"> i innych założyła Międzynarodowe Towarzystwo Rodzin i Par Małżeńskich.</w:t>
      </w:r>
    </w:p>
    <w:p w14:paraId="38DC4953" w14:textId="643229AF" w:rsidR="00FC7ED4" w:rsidRDefault="00FC7ED4" w:rsidP="007902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 jakiej sytuacji pary najczęściej zgłaszają się do leczenia? Na ogół do terapii trafiają ci, którzy we własnym poczuciu przeżywają silny kryzys, depresję, rozczarowanie. Co prawa indywidualna autodiagnoza każdej z dwóch osób w tej parze częściej łączona jest przeżywanym poczuciem krzywdy, której powodem jest partner lub nadmiernie obciążające okoliczności życiowe (rzadziej zaś dezorganizacja z powodu narastającego własnego lęku, destrukcji czy bezradności). Na ogół pierwsza konsultacja ma charakter diagnostyczny, wyjaśniający </w:t>
      </w:r>
      <w:r>
        <w:rPr>
          <w:rFonts w:ascii="Times New Roman" w:hAnsi="Times New Roman" w:cs="Times New Roman"/>
        </w:rPr>
        <w:br/>
        <w:t>i terapeuta stara się pokazać co widzi jako problem. Ustala także charakter późniejszych spotkać (</w:t>
      </w:r>
      <w:proofErr w:type="spellStart"/>
      <w:r>
        <w:rPr>
          <w:rFonts w:ascii="Times New Roman" w:hAnsi="Times New Roman" w:cs="Times New Roman"/>
        </w:rPr>
        <w:t>setting</w:t>
      </w:r>
      <w:proofErr w:type="spellEnd"/>
      <w:r>
        <w:rPr>
          <w:rFonts w:ascii="Times New Roman" w:hAnsi="Times New Roman" w:cs="Times New Roman"/>
        </w:rPr>
        <w:t>).</w:t>
      </w:r>
    </w:p>
    <w:p w14:paraId="1373C1E5" w14:textId="372009F1" w:rsidR="00FC7ED4" w:rsidRDefault="00FC7ED4" w:rsidP="007902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Daje się zauważyć </w:t>
      </w:r>
      <w:r w:rsidR="006F4891">
        <w:rPr>
          <w:rFonts w:ascii="Times New Roman" w:hAnsi="Times New Roman" w:cs="Times New Roman"/>
        </w:rPr>
        <w:t xml:space="preserve">w polskiej praktyce, że jeśli wyjściową motywację do terapii przejawia kobieta, jest ona związana na ogół z poczuciem odpowiedzialności za związek </w:t>
      </w:r>
      <w:r w:rsidR="00CB349A">
        <w:rPr>
          <w:rFonts w:ascii="Times New Roman" w:hAnsi="Times New Roman" w:cs="Times New Roman"/>
        </w:rPr>
        <w:br/>
      </w:r>
      <w:r w:rsidR="006F4891">
        <w:rPr>
          <w:rFonts w:ascii="Times New Roman" w:hAnsi="Times New Roman" w:cs="Times New Roman"/>
        </w:rPr>
        <w:t xml:space="preserve">i rodzinę w sytuacji pogłębiającej się destrukcji. Natomiast zgłaszający się mężczyźni, na ogół szukają pomocy w sytuacji własnej dezorganizacji. Często także zdarza się, że terapię podejmuje para, w której jedna osoba ma już doświadczenia terapeutyczne. Przypatrzmy się takim sytuacjom: każda z osób „dramatu” funkcjonowała do momentu rozpoczęcia związku (na ogół) bez pomocy psychoterapeuty i poczucia dysfunkcji. Nie zawsze jest więc możliwe </w:t>
      </w:r>
      <w:r w:rsidR="006F4891">
        <w:rPr>
          <w:rFonts w:ascii="Times New Roman" w:hAnsi="Times New Roman" w:cs="Times New Roman"/>
        </w:rPr>
        <w:lastRenderedPageBreak/>
        <w:t xml:space="preserve">zdiagnozowanie, jakie były losy traum u poszczególnych osób oraz w jaki sposób były one rozwiązywane, jak przebiegała separacja i </w:t>
      </w:r>
      <w:proofErr w:type="spellStart"/>
      <w:r w:rsidR="006F4891">
        <w:rPr>
          <w:rFonts w:ascii="Times New Roman" w:hAnsi="Times New Roman" w:cs="Times New Roman"/>
        </w:rPr>
        <w:t>indywiduacja</w:t>
      </w:r>
      <w:proofErr w:type="spellEnd"/>
      <w:r w:rsidR="006F4891">
        <w:rPr>
          <w:rFonts w:ascii="Times New Roman" w:hAnsi="Times New Roman" w:cs="Times New Roman"/>
        </w:rPr>
        <w:t xml:space="preserve"> wobec rodziny pierwotnej i jak </w:t>
      </w:r>
      <w:r w:rsidR="00CB349A">
        <w:rPr>
          <w:rFonts w:ascii="Times New Roman" w:hAnsi="Times New Roman" w:cs="Times New Roman"/>
        </w:rPr>
        <w:br/>
      </w:r>
      <w:r w:rsidR="006F4891">
        <w:rPr>
          <w:rFonts w:ascii="Times New Roman" w:hAnsi="Times New Roman" w:cs="Times New Roman"/>
        </w:rPr>
        <w:t>u każdej z osób zapisał się scenariusz życia miłosnego? Tak oto widać jak wielowątkowość każdego z bohaterów reaguje z wielowątkowością drugiej strony. Nie sposób więc wymienić wszystkich możliwych sytuacji, które bywają źródłem potencjalnego zagrożenia dla par. Warto wspomnieć jednak o najczęstszych:</w:t>
      </w:r>
    </w:p>
    <w:p w14:paraId="38B3970F" w14:textId="51BB1A4A" w:rsidR="006F4891" w:rsidRDefault="006F4891" w:rsidP="007902D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 wspomnieć jednak o najczęstszych:</w:t>
      </w:r>
    </w:p>
    <w:p w14:paraId="344C481D" w14:textId="044B2772" w:rsidR="006F4891" w:rsidRDefault="006F4891" w:rsidP="006F48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Scenariusz życia w parze, jaki wnoszą w posagu czyli scenariusz życia miłosnego, nastawienia wobec współpartnera: czy będzie to lepszy rodzic, czy parter jakiejś szczególnej perwersji, czy źródło kompensacji życiowej, czy obiekt troski i rozwoju własnych nastawień opiekuńczych. Jakie wnoszą w posagu oczekiwania odnośnie sukcesu życiowego, materialnego, rozwoju intelektualnego, mandatu, awansu społecznego i środowiskowego, pragnienia wobec nowej rodziny i deficyty. </w:t>
      </w:r>
    </w:p>
    <w:p w14:paraId="54D65F7D" w14:textId="4E617497" w:rsidR="006F4891" w:rsidRDefault="006F4891" w:rsidP="006F4891">
      <w:pPr>
        <w:pStyle w:val="Akapitzli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Jakie wnoszą w posagu oczekiwania odnośnie sukcesu życiowego, materialnego, rozwoju intelektualnego, mandatu, awansu społecznego i środowiskowego, a także jakie pragnienia wobec nowej rodziny i jakie deficyty.</w:t>
      </w:r>
    </w:p>
    <w:p w14:paraId="458B2193" w14:textId="05CB44AF" w:rsidR="006F4891" w:rsidRDefault="006F4891" w:rsidP="006F48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Świadomy i nieświadomy wybór partnera – czy jest to wybór narcystyczny, depresyjny, podyktowany scenariuszem w rodzinie pierwotnej, czy wynika z identyfikacji </w:t>
      </w:r>
      <w:r w:rsidR="00CB349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z rodzicem tej samej płci czy wręcz przeciwnie.</w:t>
      </w:r>
    </w:p>
    <w:p w14:paraId="742DDA72" w14:textId="183D8615" w:rsidR="006F4891" w:rsidRDefault="006F4891" w:rsidP="006F48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Jaka jest wrażliwość psychotyczna jednego lub obu bohaterów: na ile sytuacja bliskości uruchamia regresję, lęki i mechanizmy psychotyczne, a na ile </w:t>
      </w:r>
      <w:r w:rsidR="000025BB">
        <w:rPr>
          <w:rFonts w:ascii="Times New Roman" w:hAnsi="Times New Roman" w:cs="Times New Roman"/>
        </w:rPr>
        <w:t>przyjemność z dorosłości i odpowiedzialności, na ile też współpartner będzie kontenerem projekcyjnych identyfikacji.</w:t>
      </w:r>
    </w:p>
    <w:p w14:paraId="3AE58A38" w14:textId="6216A492" w:rsidR="000025BB" w:rsidRDefault="000025BB" w:rsidP="006F48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Czasem do terapii zgłaszają się pary, w których u jednego z małżonków ujawniają się niespełnione pragnienia adopcji wobec nowej rodziny albo jeszcze inne szczególne zjawiska na przykład opóźniony kryzys dojrzewania, który manifestuje się dopiero </w:t>
      </w:r>
      <w:r w:rsidR="00CB349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w parze.</w:t>
      </w:r>
    </w:p>
    <w:p w14:paraId="1D1283CE" w14:textId="3655F92A" w:rsidR="000025BB" w:rsidRDefault="000025BB" w:rsidP="006F48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Doświadczenia nierozwiązanego kompleksu rodzeństwa bywają niejednokrotnie źródłem potężnych konfliktów polegających na trudnościach wymiany i wzajemnej identyfikacji (walka zamiast współpracy z rodzeństwem).</w:t>
      </w:r>
    </w:p>
    <w:p w14:paraId="32627C8C" w14:textId="13FDAC64" w:rsidR="000025BB" w:rsidRDefault="000025BB" w:rsidP="006F48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Jeszcze inny wachlarz problemów ujawnia się w parze w sytuacji rodzicielstwa Może ono uruchomić zarówno nastawienia wielkościowe, jak i paranoidalne, a także rywalizacyjne wobec dzieci lub </w:t>
      </w:r>
      <w:proofErr w:type="spellStart"/>
      <w:r>
        <w:rPr>
          <w:rFonts w:ascii="Times New Roman" w:hAnsi="Times New Roman" w:cs="Times New Roman"/>
        </w:rPr>
        <w:t>odseksualnienie</w:t>
      </w:r>
      <w:proofErr w:type="spellEnd"/>
      <w:r>
        <w:rPr>
          <w:rFonts w:ascii="Times New Roman" w:hAnsi="Times New Roman" w:cs="Times New Roman"/>
        </w:rPr>
        <w:t xml:space="preserve"> pary w sytuacji przechodzenia z fazy </w:t>
      </w:r>
      <w:proofErr w:type="spellStart"/>
      <w:r>
        <w:rPr>
          <w:rFonts w:ascii="Times New Roman" w:hAnsi="Times New Roman" w:cs="Times New Roman"/>
        </w:rPr>
        <w:t>diadycznej</w:t>
      </w:r>
      <w:proofErr w:type="spellEnd"/>
      <w:r>
        <w:rPr>
          <w:rFonts w:ascii="Times New Roman" w:hAnsi="Times New Roman" w:cs="Times New Roman"/>
        </w:rPr>
        <w:t xml:space="preserve"> do rodzicielstwa,, Nie chodzi tu o problematykę występującą często </w:t>
      </w:r>
      <w:r w:rsidR="00CB349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w terapii rodzin, lecz o destrukcję pojawiającą się w </w:t>
      </w:r>
      <w:proofErr w:type="spellStart"/>
      <w:r>
        <w:rPr>
          <w:rFonts w:ascii="Times New Roman" w:hAnsi="Times New Roman" w:cs="Times New Roman"/>
        </w:rPr>
        <w:t>diadzie</w:t>
      </w:r>
      <w:proofErr w:type="spellEnd"/>
      <w:r>
        <w:rPr>
          <w:rFonts w:ascii="Times New Roman" w:hAnsi="Times New Roman" w:cs="Times New Roman"/>
        </w:rPr>
        <w:t>, uruchomioną nową sytuacją rodzicielstwa.</w:t>
      </w:r>
    </w:p>
    <w:p w14:paraId="71D0D636" w14:textId="2F458DC9" w:rsidR="000025BB" w:rsidRDefault="000025BB" w:rsidP="006F48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Potencjalne ryzyko związane z okresem wspólnego życia po wychowaniu dzieci lub okresem emerytalnym, niekiedy problemy związane z „opustoszałym gniazdem”. Aktualnie wiele par zgłasza się z tym problemem.</w:t>
      </w:r>
    </w:p>
    <w:p w14:paraId="04293847" w14:textId="7ED26805" w:rsidR="000025BB" w:rsidRDefault="000025BB" w:rsidP="006F489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Specyficzne dramaty związane z burzliwym życiem internetowym (aktualnie bardzo częste) powodują lub uruchamiają istniejące </w:t>
      </w:r>
      <w:proofErr w:type="spellStart"/>
      <w:r>
        <w:rPr>
          <w:rFonts w:ascii="Times New Roman" w:hAnsi="Times New Roman" w:cs="Times New Roman"/>
        </w:rPr>
        <w:t>late</w:t>
      </w:r>
      <w:r w:rsidR="00CB349A">
        <w:rPr>
          <w:rFonts w:ascii="Times New Roman" w:hAnsi="Times New Roman" w:cs="Times New Roman"/>
        </w:rPr>
        <w:t>ntnie</w:t>
      </w:r>
      <w:proofErr w:type="spellEnd"/>
      <w:r w:rsidR="00CB349A">
        <w:rPr>
          <w:rFonts w:ascii="Times New Roman" w:hAnsi="Times New Roman" w:cs="Times New Roman"/>
        </w:rPr>
        <w:t xml:space="preserve"> dramaty w parze.</w:t>
      </w:r>
    </w:p>
    <w:p w14:paraId="7B4B9C5A" w14:textId="77777777" w:rsidR="00CB349A" w:rsidRDefault="00CB349A" w:rsidP="00CB349A">
      <w:pPr>
        <w:jc w:val="both"/>
        <w:rPr>
          <w:rFonts w:ascii="Times New Roman" w:hAnsi="Times New Roman" w:cs="Times New Roman"/>
        </w:rPr>
      </w:pPr>
    </w:p>
    <w:p w14:paraId="21AF3D31" w14:textId="78FC3055" w:rsidR="00CB349A" w:rsidRDefault="00CB349A" w:rsidP="00CB349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Te nowe wyzwania dla terapii analitycznej wymagają modyfikacji podejścia, przy jednoczesnym zachowaniu podstawowych kanonów, jak nie dyrektywność terapeuty, podążanie za rozwojem procesu analitycznego, rozumienie dynamiki </w:t>
      </w:r>
      <w:proofErr w:type="spellStart"/>
      <w:r>
        <w:rPr>
          <w:rFonts w:ascii="Times New Roman" w:hAnsi="Times New Roman" w:cs="Times New Roman"/>
        </w:rPr>
        <w:t>przeniesioniowo</w:t>
      </w:r>
      <w:proofErr w:type="spellEnd"/>
      <w:r>
        <w:rPr>
          <w:rFonts w:ascii="Times New Roman" w:hAnsi="Times New Roman" w:cs="Times New Roman"/>
        </w:rPr>
        <w:t xml:space="preserve"> – </w:t>
      </w:r>
      <w:proofErr w:type="spellStart"/>
      <w:r>
        <w:rPr>
          <w:rFonts w:ascii="Times New Roman" w:hAnsi="Times New Roman" w:cs="Times New Roman"/>
        </w:rPr>
        <w:t>przeciwprzeniesieniowej</w:t>
      </w:r>
      <w:proofErr w:type="spellEnd"/>
      <w:r>
        <w:rPr>
          <w:rFonts w:ascii="Times New Roman" w:hAnsi="Times New Roman" w:cs="Times New Roman"/>
        </w:rPr>
        <w:t xml:space="preserve"> oraz dynamiki pomiędzy świadomymi a nieświadomymi treściami i fantazjami w obrębie pary czyli </w:t>
      </w:r>
      <w:proofErr w:type="spellStart"/>
      <w:r>
        <w:rPr>
          <w:rFonts w:ascii="Times New Roman" w:hAnsi="Times New Roman" w:cs="Times New Roman"/>
        </w:rPr>
        <w:t>zeksterioryzowanymi</w:t>
      </w:r>
      <w:proofErr w:type="spellEnd"/>
      <w:r>
        <w:rPr>
          <w:rFonts w:ascii="Times New Roman" w:hAnsi="Times New Roman" w:cs="Times New Roman"/>
        </w:rPr>
        <w:t xml:space="preserve"> na dwie osoby. A nade wszystko zachowanie pozycji terapeutycznej tzn. stałej dbałości, aby funkcja analityczna rozumienia znaczeń i zdolność lokalizowania destrukcji nie ulegała zasadzkom, jakim może być nastawienie w </w:t>
      </w:r>
      <w:proofErr w:type="spellStart"/>
      <w:r>
        <w:rPr>
          <w:rFonts w:ascii="Times New Roman" w:hAnsi="Times New Roman" w:cs="Times New Roman"/>
        </w:rPr>
        <w:t>przeciwprzeniesiu</w:t>
      </w:r>
      <w:proofErr w:type="spellEnd"/>
      <w:r>
        <w:rPr>
          <w:rFonts w:ascii="Times New Roman" w:hAnsi="Times New Roman" w:cs="Times New Roman"/>
        </w:rPr>
        <w:t xml:space="preserve"> do jednego z członków pary lub do wydarzeń w tej </w:t>
      </w:r>
      <w:proofErr w:type="spellStart"/>
      <w:r>
        <w:rPr>
          <w:rFonts w:ascii="Times New Roman" w:hAnsi="Times New Roman" w:cs="Times New Roman"/>
        </w:rPr>
        <w:t>parzem</w:t>
      </w:r>
      <w:proofErr w:type="spellEnd"/>
      <w:r>
        <w:rPr>
          <w:rFonts w:ascii="Times New Roman" w:hAnsi="Times New Roman" w:cs="Times New Roman"/>
        </w:rPr>
        <w:t>, takich jak agresja, nielojalność, patologia narcystyczna.</w:t>
      </w:r>
    </w:p>
    <w:p w14:paraId="40B5E9B9" w14:textId="73B1659C" w:rsidR="00CB349A" w:rsidRDefault="00CB349A" w:rsidP="00CB349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5875B3F" w14:textId="288867AA" w:rsidR="00CB349A" w:rsidRPr="00CB349A" w:rsidRDefault="00CB349A" w:rsidP="00CB349A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Warunki wyżej wymienione są możliwe, jeśli psychoterapeuta jest w stanie </w:t>
      </w:r>
      <w:proofErr w:type="spellStart"/>
      <w:r>
        <w:rPr>
          <w:rFonts w:ascii="Times New Roman" w:hAnsi="Times New Roman" w:cs="Times New Roman"/>
        </w:rPr>
        <w:t>kontenerować</w:t>
      </w:r>
      <w:proofErr w:type="spellEnd"/>
      <w:r>
        <w:rPr>
          <w:rFonts w:ascii="Times New Roman" w:hAnsi="Times New Roman" w:cs="Times New Roman"/>
        </w:rPr>
        <w:t xml:space="preserve"> w swojej przestrzeni terapeutycznej parę jako całość, a operujące w tej parze fantazje, tendencje i inne zjawiska są przyjmowane przez terapeutę jako części tej całości wewnętrznie zawieranej.</w:t>
      </w:r>
    </w:p>
    <w:p w14:paraId="61BBB86B" w14:textId="77777777" w:rsidR="003B5536" w:rsidRPr="003B5536" w:rsidRDefault="003B5536"/>
    <w:sectPr w:rsidR="003B5536" w:rsidRPr="003B55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00ACA"/>
    <w:multiLevelType w:val="hybridMultilevel"/>
    <w:tmpl w:val="49DA9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83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36"/>
    <w:rsid w:val="000025BB"/>
    <w:rsid w:val="002A763E"/>
    <w:rsid w:val="003B5536"/>
    <w:rsid w:val="006F4891"/>
    <w:rsid w:val="007902DC"/>
    <w:rsid w:val="00A05DAA"/>
    <w:rsid w:val="00CB349A"/>
    <w:rsid w:val="00F80A5D"/>
    <w:rsid w:val="00FC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9D0AD"/>
  <w15:chartTrackingRefBased/>
  <w15:docId w15:val="{ACE2E2AA-AD2A-4F4D-89D8-311B91A1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55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55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55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55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55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55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55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55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55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55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55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55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55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55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55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55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55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55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5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55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55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55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553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55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55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55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55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55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971</Words>
  <Characters>5831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Jowsa</dc:creator>
  <cp:keywords/>
  <dc:description/>
  <cp:lastModifiedBy>Arkadiusz Jowsa</cp:lastModifiedBy>
  <cp:revision>1</cp:revision>
  <dcterms:created xsi:type="dcterms:W3CDTF">2024-08-23T19:51:00Z</dcterms:created>
  <dcterms:modified xsi:type="dcterms:W3CDTF">2024-08-23T21:14:00Z</dcterms:modified>
</cp:coreProperties>
</file>