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22628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DF2">
        <w:rPr>
          <w:rFonts w:ascii="Times New Roman" w:hAnsi="Times New Roman" w:cs="Times New Roman"/>
          <w:b/>
          <w:sz w:val="24"/>
          <w:szCs w:val="24"/>
        </w:rPr>
        <w:t>Piotr Miszewski</w:t>
      </w:r>
    </w:p>
    <w:p w14:paraId="00CE8329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Wykład: </w:t>
      </w:r>
      <w:r w:rsidRPr="00B74DF2">
        <w:rPr>
          <w:rFonts w:ascii="Times New Roman" w:hAnsi="Times New Roman" w:cs="Times New Roman"/>
          <w:b/>
          <w:bCs/>
          <w:sz w:val="24"/>
          <w:szCs w:val="24"/>
        </w:rPr>
        <w:t>Praca z pacjentem perwersyjnym w procesie psychoterapii psychodynamicznej.</w:t>
      </w:r>
    </w:p>
    <w:p w14:paraId="0D8A6FF7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6042B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Tematem mojego wystąpienia będzie próba przedstawienia perwersji jako niejednorodnej patologii występującej na różnych poziomach organizacji osobowości i wynikających z tego faktu implikacji terapeutycznych.</w:t>
      </w:r>
    </w:p>
    <w:p w14:paraId="030AAED9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Pojęcie „perwersja seksualna” zostało utworzone pod koniec XIX wieku przez psychiatrów, a następnie użyte przez psychoanalityków, którzy dogłębnie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je przeinterpretowali. Termin ten oznacza ściśle określone zachowanie seksualne, dzięki któremu praktykująca je osoba osiąga zwiększoną przyjemność seksualną, inaczej niż to jest ogólnie przyjęte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Bonnet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G., 2006).</w:t>
      </w:r>
    </w:p>
    <w:p w14:paraId="4BE27837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Co to jednak oznacza, że ktoś uzyskuje przyjemność seksualną w inny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 xml:space="preserve">niż powszechnie przyjęty sposób? Jakie zachowania w związku z tym są uznawane za normę,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 xml:space="preserve">a co staje się już patologią? Rozmowa o żadnym innym zaburzeniu nie aktywizuje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 xml:space="preserve">tak wyrazistych dylematów dotyczących tego, co jest normą a co już jest patologią w zakresie życia seksualnego jak rozmowa o perwersji.    </w:t>
      </w:r>
    </w:p>
    <w:p w14:paraId="4A2AC545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Tak postawione pytanie dotyczące normy i patologii ukazuje, że zostajemy skonfrontowani z dwoma opozycyjnymi punktami widzenia na definicję normy w zakresie życia seksualnego. Ta wyrazista opozycja zawarta jest pomiędzy normą widzianą i rozumianą z perspektywy psychiatrycznej, a więc normą statystyczną, stworzoną poprzez przyjęcie racjonalnych kryteriów z eliminacją komponenty emocjonalnej, a normą, która nie jest jakością naukową tylko normą wnoszoną przez daną kulturę. W tym drugim przypadku odnosimy się więc do perwersji nie jako do wartości racjonalnej, tylko opisujemy ją przy użyciu irracjonalności z bardzo silnym dopuszczeniem do głosu stanów emocjonalnych. Wtedy to norma pojawia się nie jako jakość naukowa a kulturowe tabu. Tak więc pomiędzy tą skrajną intelektualizacją, a skrajną emocjonalnością tego pojęcia zawarty jest problem definicji perwersji (Drozdowski P., 2003-2004).       </w:t>
      </w:r>
    </w:p>
    <w:p w14:paraId="65DEC6EC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Nie ulega wątpliwości, że ten żywy dylemat dotyczący normy i patologii nabiera szczególnego znaczenia w dzisiejszych czasach, w których często konfrontowani jesteśmy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z medialnymi przekazami o morderstwach, gwałtach, pedofilii, które budzą nasz strach, wstręt i przerażenie. Wydaje się, że nigdy wcześniej środowisko specjalistów nie było tak podzielone wokół tego zagadnienia jak teraz.</w:t>
      </w:r>
    </w:p>
    <w:p w14:paraId="2E824A4A" w14:textId="4F2DE029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Część specjalistów ma tendencje do upraszania tego zjawiska, widząc w nim tylko jedno z wielu zaburzeń zachowania: DSM IV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Diagnostic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and Statistical Manual of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) wydawany przez Amerykańskie Towarzystwo Psychiatryczne od 1980 roku, mówi </w:t>
      </w:r>
      <w:r w:rsid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 xml:space="preserve">o parafiliach jako jakościowych zaburzeniach popędu płciowego, podczas gdy ICD 10 (International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) wydawany przez WHO (World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Organization) określa je jako zwykłe zaburzenia preferencji seksualnych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Bonnet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G., 2006).</w:t>
      </w:r>
    </w:p>
    <w:p w14:paraId="5768CAB4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Uważam za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Kernbergiem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, że perwersja nie jest jednorodną jednostką psychopatologiczną, tylko powinna zostać sklasyfikowana wzdłuż kontinuum głębokości zaburzenia odnoszącego się do stopnia, w którym agresja dominuje w perwersji oraz stopnia, w którym niebezpieczne lub zagrażające zachowania wdzierają się do potencjalnych relacji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z obiektem, w obrębie której perwersja dokonuje swojej ekspresji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O., 2004).</w:t>
      </w:r>
    </w:p>
    <w:p w14:paraId="6A3542B7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lastRenderedPageBreak/>
        <w:t>Należy więc spojrzeć na perwersje jako patologię występującą na szerokim kontinuum zawierającym się od zaburzeń psychotycznych do najbardziej lekkich reakcji neurotycznych (Drozdowski P., 2003-2004).</w:t>
      </w:r>
    </w:p>
    <w:p w14:paraId="184D52D4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Zajmując się pojęciem perwersji bardzo ważne wydaje się dokonanie rozróżnienia pomiędzy perwersją i fantazjami perwersyjnymi oraz pomiędzy perwersją i grą wstępną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Bonnet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G., 2006).</w:t>
      </w:r>
    </w:p>
    <w:p w14:paraId="696F5B84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Mówiąc o fantazjach perwersyjnych możemy zauważyć, że istnieje pewne podobieństwo pomiędzy fantazjami mającymi charakter perwersyjny, a odpowiadającą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 xml:space="preserve">im perwersją. W praktyce stwierdza się, że często osoby mające fantazje perwersyjne mogą prowadzić normalne, niezaburzone życie seksualne. I odwrotnie, dosyć często osoby wykazujące najcięższe zaburzenia na tle seksualnym tracą z czasem zdolność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do fantazjowania, tak bardzo są pochłonięte własnym życiem seksualnym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Bonnet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G., 2006).</w:t>
      </w:r>
    </w:p>
    <w:p w14:paraId="7016C23F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Rozdzielenie fantazji od działania wydaje się bardzo istotnym rozgraniczeniem. Można mieć bowiem fantazje o charakterze perwersyjnym i nigdy ich nie zrealizować. Brak takiego rozdzielenia jest więc w pewnym sensie zatarciem granic pomiędzy myśleniem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i przeżywaniem, a pomiędzy zachowaniem (Drozdowski P., 2003-2004). Podobnie rzecz wygląda z perwersją i grą wstępną. Niejednokrotnie przecież w trakcie gry wstępnej czerpiemy satysfakcję z oglądania ciała swojego partnera/partnerki, kąsamy w miłosnym uniesieniu, zadajemy ból w miłosnym uścisku.</w:t>
      </w:r>
    </w:p>
    <w:p w14:paraId="3426EF49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Pojawia się więc pytanie, czy zdając sobie sprawę z oczywistego podobieństwa gry wstępnej i perwersji nie należy uważać ich za odpowiedniki?</w:t>
      </w:r>
    </w:p>
    <w:p w14:paraId="54B69BDC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Pomocna wydaje się tu definicja normy sformułowana przez Otto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Kernberga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, który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za najbardziej ogólne kryterium normalności w obszarze życia seksualnego rozumie zdolność do czerpania radości w szerokim zakresie z seksualnych fantazji i aktywności oraz integrację tych form seksualnego zaangażowania w czułość, kochający związek wzmacniany przez wzajemność seksualnej przyjemności, wzajemność emocjonalnego związku oraz idealizację tego związku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O., 1995). Domyślnie te kryteria pociągają za sobą kontrolę nad agresywnymi składnikami seksualnego zachowania, aż do stopnia eliminacji wrogości, zagrożenia, intencji i aktów nadużywania w seksualnym spotkaniu. Nie wykluczają one </w:t>
      </w:r>
      <w:proofErr w:type="spellStart"/>
      <w:r w:rsidR="00E66909" w:rsidRPr="00B74DF2">
        <w:rPr>
          <w:rFonts w:ascii="Times New Roman" w:hAnsi="Times New Roman" w:cs="Times New Roman"/>
          <w:sz w:val="24"/>
          <w:szCs w:val="24"/>
        </w:rPr>
        <w:t>autoerotycznych</w:t>
      </w:r>
      <w:proofErr w:type="spellEnd"/>
      <w:r w:rsidR="00E66909" w:rsidRPr="00B74DF2">
        <w:rPr>
          <w:rFonts w:ascii="Times New Roman" w:hAnsi="Times New Roman" w:cs="Times New Roman"/>
          <w:sz w:val="24"/>
          <w:szCs w:val="24"/>
        </w:rPr>
        <w:t xml:space="preserve"> </w:t>
      </w:r>
      <w:r w:rsidRPr="00B74DF2">
        <w:rPr>
          <w:rFonts w:ascii="Times New Roman" w:hAnsi="Times New Roman" w:cs="Times New Roman"/>
          <w:sz w:val="24"/>
          <w:szCs w:val="24"/>
        </w:rPr>
        <w:t>seksualnych aktywności, które nie są ani niebezpieczne, an</w:t>
      </w:r>
      <w:r w:rsidR="00E66909" w:rsidRPr="00B74DF2">
        <w:rPr>
          <w:rFonts w:ascii="Times New Roman" w:hAnsi="Times New Roman" w:cs="Times New Roman"/>
          <w:sz w:val="24"/>
          <w:szCs w:val="24"/>
        </w:rPr>
        <w:t>i czynnie autodestrukcyjne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</w:t>
      </w:r>
      <w:proofErr w:type="spellEnd"/>
      <w:r w:rsidR="00E66909" w:rsidRPr="00B74DF2">
        <w:rPr>
          <w:rFonts w:ascii="Times New Roman" w:hAnsi="Times New Roman" w:cs="Times New Roman"/>
          <w:sz w:val="24"/>
          <w:szCs w:val="24"/>
        </w:rPr>
        <w:t xml:space="preserve"> O., 1984</w:t>
      </w:r>
      <w:r w:rsidRPr="00B74DF2">
        <w:rPr>
          <w:rFonts w:ascii="Times New Roman" w:hAnsi="Times New Roman" w:cs="Times New Roman"/>
          <w:sz w:val="24"/>
          <w:szCs w:val="24"/>
        </w:rPr>
        <w:t>)</w:t>
      </w:r>
      <w:r w:rsidR="00E66909" w:rsidRPr="00B74DF2">
        <w:rPr>
          <w:rFonts w:ascii="Times New Roman" w:hAnsi="Times New Roman" w:cs="Times New Roman"/>
          <w:sz w:val="24"/>
          <w:szCs w:val="24"/>
        </w:rPr>
        <w:t>.</w:t>
      </w:r>
    </w:p>
    <w:p w14:paraId="7C8626AD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Tak rozumiana definicja wyraźnie różnicuje grę wstępną wraz z pojawiającymi się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 xml:space="preserve">w jej trakcie różnymi formami aktywnościami seksualnymi od perwersji. </w:t>
      </w:r>
    </w:p>
    <w:p w14:paraId="4186C04C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Jak rozumiał perwersję Freud? Freud (1905/1999) rozumiał aktywność seksualną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za perwersyjną, jeżeli spełniała następujące kryteria:</w:t>
      </w:r>
    </w:p>
    <w:p w14:paraId="698BEA6A" w14:textId="77777777" w:rsidR="00FA3CC6" w:rsidRPr="00B74DF2" w:rsidRDefault="00FA3CC6" w:rsidP="00AB2FE3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skupiała się na niegenitalnych obszarach ciała,</w:t>
      </w:r>
    </w:p>
    <w:p w14:paraId="37ACD74C" w14:textId="77777777" w:rsidR="00FA3CC6" w:rsidRPr="00B74DF2" w:rsidRDefault="00FA3CC6" w:rsidP="00AB2FE3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nie współistniała ze standardowymi kontaktami genitalnymi podczas stosunków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z partnerem płci przeciwnej, lecz wypierała je i zastępowała,</w:t>
      </w:r>
    </w:p>
    <w:p w14:paraId="7CCC62EF" w14:textId="77777777" w:rsidR="00FA3CC6" w:rsidRPr="00B74DF2" w:rsidRDefault="00FA3CC6" w:rsidP="00AB2FE3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miała tendencję do bycia jedyną formą prak</w:t>
      </w:r>
      <w:r w:rsidR="00E66909" w:rsidRPr="00B74DF2">
        <w:rPr>
          <w:rFonts w:ascii="Times New Roman" w:hAnsi="Times New Roman" w:cs="Times New Roman"/>
          <w:sz w:val="24"/>
          <w:szCs w:val="24"/>
        </w:rPr>
        <w:t>tyk seksualnych danej jednostki</w:t>
      </w:r>
    </w:p>
    <w:p w14:paraId="47FC7358" w14:textId="77777777" w:rsidR="00FA3CC6" w:rsidRPr="00B74DF2" w:rsidRDefault="00E66909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3CC6" w:rsidRPr="00B74DF2">
        <w:rPr>
          <w:rFonts w:ascii="Times New Roman" w:hAnsi="Times New Roman" w:cs="Times New Roman"/>
          <w:sz w:val="24"/>
          <w:szCs w:val="24"/>
        </w:rPr>
        <w:t>Gabbard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G.O.</w:t>
      </w:r>
      <w:r w:rsidR="00FA3CC6" w:rsidRPr="00B74DF2">
        <w:rPr>
          <w:rFonts w:ascii="Times New Roman" w:hAnsi="Times New Roman" w:cs="Times New Roman"/>
          <w:sz w:val="24"/>
          <w:szCs w:val="24"/>
        </w:rPr>
        <w:t>, 2009)</w:t>
      </w:r>
      <w:r w:rsidRPr="00B74DF2">
        <w:rPr>
          <w:rFonts w:ascii="Times New Roman" w:hAnsi="Times New Roman" w:cs="Times New Roman"/>
          <w:sz w:val="24"/>
          <w:szCs w:val="24"/>
        </w:rPr>
        <w:t>.</w:t>
      </w:r>
    </w:p>
    <w:p w14:paraId="3AE1CF03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Czyli psychoanaliza mówi o perwersji jedynie w odniesieniu do seksualności. Chociaż Freud uznawał  istnienie popędów innych niż seksualne, nie mówił w ich kontekście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 xml:space="preserve">o </w:t>
      </w:r>
      <w:r w:rsidR="00E66909" w:rsidRPr="00B74DF2">
        <w:rPr>
          <w:rFonts w:ascii="Times New Roman" w:hAnsi="Times New Roman" w:cs="Times New Roman"/>
          <w:sz w:val="24"/>
          <w:szCs w:val="24"/>
        </w:rPr>
        <w:t>p</w:t>
      </w:r>
      <w:r w:rsidRPr="00B74DF2">
        <w:rPr>
          <w:rFonts w:ascii="Times New Roman" w:hAnsi="Times New Roman" w:cs="Times New Roman"/>
          <w:sz w:val="24"/>
          <w:szCs w:val="24"/>
        </w:rPr>
        <w:t xml:space="preserve">erwersji. W zakresie tzw. popędów samozachowawczych opisywał on np. zaburzenia </w:t>
      </w:r>
      <w:r w:rsidRPr="00B74DF2">
        <w:rPr>
          <w:rFonts w:ascii="Times New Roman" w:hAnsi="Times New Roman" w:cs="Times New Roman"/>
          <w:sz w:val="24"/>
          <w:szCs w:val="24"/>
        </w:rPr>
        <w:lastRenderedPageBreak/>
        <w:t xml:space="preserve">jedzenia nie używając terminu „perwersja”, chociaż dla innych autorów są </w:t>
      </w:r>
      <w:r w:rsidR="00E66909" w:rsidRPr="00B74DF2">
        <w:rPr>
          <w:rFonts w:ascii="Times New Roman" w:hAnsi="Times New Roman" w:cs="Times New Roman"/>
          <w:sz w:val="24"/>
          <w:szCs w:val="24"/>
        </w:rPr>
        <w:t>to perwersje instynktu jedzenia</w:t>
      </w:r>
      <w:r w:rsidRPr="00B74D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Laplanche</w:t>
      </w:r>
      <w:proofErr w:type="spellEnd"/>
      <w:r w:rsidR="00E66909" w:rsidRPr="00B74DF2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Pontalis</w:t>
      </w:r>
      <w:proofErr w:type="spellEnd"/>
      <w:r w:rsidR="00E66909" w:rsidRPr="00B74DF2">
        <w:rPr>
          <w:rFonts w:ascii="Times New Roman" w:hAnsi="Times New Roman" w:cs="Times New Roman"/>
          <w:sz w:val="24"/>
          <w:szCs w:val="24"/>
        </w:rPr>
        <w:t xml:space="preserve"> J.B.</w:t>
      </w:r>
      <w:r w:rsidRPr="00B74DF2">
        <w:rPr>
          <w:rFonts w:ascii="Times New Roman" w:hAnsi="Times New Roman" w:cs="Times New Roman"/>
          <w:sz w:val="24"/>
          <w:szCs w:val="24"/>
        </w:rPr>
        <w:t>, 1996)</w:t>
      </w:r>
      <w:r w:rsidR="00E66909" w:rsidRPr="00B74DF2">
        <w:rPr>
          <w:rFonts w:ascii="Times New Roman" w:hAnsi="Times New Roman" w:cs="Times New Roman"/>
          <w:sz w:val="24"/>
          <w:szCs w:val="24"/>
        </w:rPr>
        <w:t>.</w:t>
      </w:r>
    </w:p>
    <w:p w14:paraId="03CF69FB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Warto zauważyć, że gdy Freud mówi o normie to nigdy nie ma ona charakteru normy społecznej, tak samo jak perwersja, nie z powodów dominujących w społeczeństwie innych tendencji, jest sprowadzana do zboczenia: homoseksualizm jest uważany za nieprawidłowy nie dlatego, że jest potępiany, a więc nie przestaje być perwersją w społeczeństwach lub grupach, w któ</w:t>
      </w:r>
      <w:r w:rsidR="00E66909" w:rsidRPr="00B74DF2">
        <w:rPr>
          <w:rFonts w:ascii="Times New Roman" w:hAnsi="Times New Roman" w:cs="Times New Roman"/>
          <w:sz w:val="24"/>
          <w:szCs w:val="24"/>
        </w:rPr>
        <w:t>rych jest powszechny i uznawany</w:t>
      </w:r>
      <w:r w:rsidRPr="00B74DF2">
        <w:rPr>
          <w:rFonts w:ascii="Times New Roman" w:hAnsi="Times New Roman" w:cs="Times New Roman"/>
          <w:sz w:val="24"/>
          <w:szCs w:val="24"/>
        </w:rPr>
        <w:t xml:space="preserve"> (</w:t>
      </w:r>
      <w:r w:rsidR="00E66909" w:rsidRPr="00B74DF2">
        <w:rPr>
          <w:rFonts w:ascii="Times New Roman" w:hAnsi="Times New Roman" w:cs="Times New Roman"/>
          <w:sz w:val="24"/>
          <w:szCs w:val="24"/>
        </w:rPr>
        <w:t>ibid.</w:t>
      </w:r>
      <w:r w:rsidRPr="00B74DF2">
        <w:rPr>
          <w:rFonts w:ascii="Times New Roman" w:hAnsi="Times New Roman" w:cs="Times New Roman"/>
          <w:sz w:val="24"/>
          <w:szCs w:val="24"/>
        </w:rPr>
        <w:t>)</w:t>
      </w:r>
      <w:r w:rsidR="00E66909" w:rsidRPr="00B74DF2">
        <w:rPr>
          <w:rFonts w:ascii="Times New Roman" w:hAnsi="Times New Roman" w:cs="Times New Roman"/>
          <w:sz w:val="24"/>
          <w:szCs w:val="24"/>
        </w:rPr>
        <w:t>.</w:t>
      </w:r>
    </w:p>
    <w:p w14:paraId="47216506" w14:textId="77777777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Znane jest słynne sformułowanie Freuda: „nerwica jest, by tak</w:t>
      </w:r>
      <w:r w:rsidR="00E66909" w:rsidRPr="00B74DF2">
        <w:rPr>
          <w:rFonts w:ascii="Times New Roman" w:hAnsi="Times New Roman" w:cs="Times New Roman"/>
          <w:sz w:val="24"/>
          <w:szCs w:val="24"/>
        </w:rPr>
        <w:t xml:space="preserve"> rzec, negatywem perwersji” (</w:t>
      </w:r>
      <w:r w:rsidRPr="00B74DF2">
        <w:rPr>
          <w:rFonts w:ascii="Times New Roman" w:hAnsi="Times New Roman" w:cs="Times New Roman"/>
          <w:sz w:val="24"/>
          <w:szCs w:val="24"/>
        </w:rPr>
        <w:t xml:space="preserve">Freud </w:t>
      </w:r>
      <w:r w:rsidR="00E66909" w:rsidRPr="00B74DF2">
        <w:rPr>
          <w:rFonts w:ascii="Times New Roman" w:hAnsi="Times New Roman" w:cs="Times New Roman"/>
          <w:sz w:val="24"/>
          <w:szCs w:val="24"/>
        </w:rPr>
        <w:t xml:space="preserve">S., </w:t>
      </w:r>
      <w:r w:rsidRPr="00B74DF2">
        <w:rPr>
          <w:rFonts w:ascii="Times New Roman" w:hAnsi="Times New Roman" w:cs="Times New Roman"/>
          <w:sz w:val="24"/>
          <w:szCs w:val="24"/>
        </w:rPr>
        <w:t xml:space="preserve">1909/1999), co czyni z perwersji  formę ujawniania się seksualności dziecięcej, która nie uległa wyparciu. </w:t>
      </w:r>
    </w:p>
    <w:p w14:paraId="672D82C6" w14:textId="2DFD5DD6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Od czasu tej wczesnej pracy Freuda pojawiły się nowe teorie opisujące zjawisko perwersji. Nie mają one jednak charakteru negującego osiągnięcia słynnego wiedeńczyka, </w:t>
      </w:r>
      <w:r w:rsid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ale przede wszystkim pozwalają n</w:t>
      </w:r>
      <w:r w:rsidR="00E66909" w:rsidRPr="00B74DF2">
        <w:rPr>
          <w:rFonts w:ascii="Times New Roman" w:hAnsi="Times New Roman" w:cs="Times New Roman"/>
          <w:sz w:val="24"/>
          <w:szCs w:val="24"/>
        </w:rPr>
        <w:t xml:space="preserve">am rozszerzyć </w:t>
      </w:r>
      <w:r w:rsidRPr="00B74DF2">
        <w:rPr>
          <w:rFonts w:ascii="Times New Roman" w:hAnsi="Times New Roman" w:cs="Times New Roman"/>
          <w:sz w:val="24"/>
          <w:szCs w:val="24"/>
        </w:rPr>
        <w:t>rozumienie tego pojęcia, a przez to zrozumieć funkcjonowanie szerszej grupy pacjentów.</w:t>
      </w:r>
    </w:p>
    <w:p w14:paraId="57FEDFD6" w14:textId="6C05A585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        Jak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definiuje perwersje? Według niego perwersja to stabilne, chroniczne, sztywne ograniczenie seksualnego zachowania, charakteryzującego się ekspresją jednego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 xml:space="preserve">z polimorficznych, perwersyjnych, infantylnych, częściowych popędów, który traktowany </w:t>
      </w:r>
      <w:r w:rsid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jest jako przymus, niezastąpiony warunek wstępny do uzyskania seksual</w:t>
      </w:r>
      <w:r w:rsidR="00E66909" w:rsidRPr="00B74DF2">
        <w:rPr>
          <w:rFonts w:ascii="Times New Roman" w:hAnsi="Times New Roman" w:cs="Times New Roman"/>
          <w:sz w:val="24"/>
          <w:szCs w:val="24"/>
        </w:rPr>
        <w:t xml:space="preserve">nego podniecenia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="00E66909" w:rsidRPr="00B74DF2">
        <w:rPr>
          <w:rFonts w:ascii="Times New Roman" w:hAnsi="Times New Roman" w:cs="Times New Roman"/>
          <w:sz w:val="24"/>
          <w:szCs w:val="24"/>
        </w:rPr>
        <w:t>i orgazmu (</w:t>
      </w:r>
      <w:proofErr w:type="spellStart"/>
      <w:r w:rsidR="00E66909" w:rsidRPr="00B74DF2">
        <w:rPr>
          <w:rFonts w:ascii="Times New Roman" w:hAnsi="Times New Roman" w:cs="Times New Roman"/>
          <w:sz w:val="24"/>
          <w:szCs w:val="24"/>
        </w:rPr>
        <w:t>Kernberg</w:t>
      </w:r>
      <w:proofErr w:type="spellEnd"/>
      <w:r w:rsidR="00E66909" w:rsidRPr="00B74DF2">
        <w:rPr>
          <w:rFonts w:ascii="Times New Roman" w:hAnsi="Times New Roman" w:cs="Times New Roman"/>
          <w:sz w:val="24"/>
          <w:szCs w:val="24"/>
        </w:rPr>
        <w:t xml:space="preserve"> O.,</w:t>
      </w:r>
      <w:r w:rsidRPr="00B74DF2">
        <w:rPr>
          <w:rFonts w:ascii="Times New Roman" w:hAnsi="Times New Roman" w:cs="Times New Roman"/>
          <w:sz w:val="24"/>
          <w:szCs w:val="24"/>
        </w:rPr>
        <w:t xml:space="preserve"> 1989b. 1991</w:t>
      </w:r>
      <w:r w:rsidR="00E66909" w:rsidRPr="00B74DF2">
        <w:rPr>
          <w:rFonts w:ascii="Times New Roman" w:hAnsi="Times New Roman" w:cs="Times New Roman"/>
          <w:sz w:val="24"/>
          <w:szCs w:val="24"/>
        </w:rPr>
        <w:t>;</w:t>
      </w:r>
      <w:r w:rsidRPr="00B74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Stoller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>, 1975)</w:t>
      </w:r>
      <w:r w:rsidR="00E66909" w:rsidRPr="00B74DF2">
        <w:rPr>
          <w:rFonts w:ascii="Times New Roman" w:hAnsi="Times New Roman" w:cs="Times New Roman"/>
          <w:sz w:val="24"/>
          <w:szCs w:val="24"/>
        </w:rPr>
        <w:t>.</w:t>
      </w:r>
      <w:r w:rsidRPr="00B74DF2">
        <w:rPr>
          <w:rFonts w:ascii="Times New Roman" w:hAnsi="Times New Roman" w:cs="Times New Roman"/>
          <w:sz w:val="24"/>
          <w:szCs w:val="24"/>
        </w:rPr>
        <w:t xml:space="preserve"> Wszystkie seksualne perwersje łączy ciężkie zahamowanie seksualnej wolności i elastyczności z idealizacją seksualnego scenariusza pochodzącego od szczególnego polimorficznego perwersyjnego infantylnego po</w:t>
      </w:r>
      <w:r w:rsidR="00E66909" w:rsidRPr="00B74DF2">
        <w:rPr>
          <w:rFonts w:ascii="Times New Roman" w:hAnsi="Times New Roman" w:cs="Times New Roman"/>
          <w:sz w:val="24"/>
          <w:szCs w:val="24"/>
        </w:rPr>
        <w:t>pędu, który dominuje u pacjenta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</w:t>
      </w:r>
      <w:proofErr w:type="spellEnd"/>
      <w:r w:rsidR="00E66909" w:rsidRPr="00B74DF2">
        <w:rPr>
          <w:rFonts w:ascii="Times New Roman" w:hAnsi="Times New Roman" w:cs="Times New Roman"/>
          <w:sz w:val="24"/>
          <w:szCs w:val="24"/>
        </w:rPr>
        <w:t xml:space="preserve"> O., 2004).</w:t>
      </w:r>
    </w:p>
    <w:p w14:paraId="67DE02E2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klasyfikuje perwersje do 6 głównych grup, od najmniej do najbardziej patologicznych pod względem relacji z obiektem i życia seksualnego, jak również ich prognozy dla psychoanalitycznego leczenia 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>, 1992a):</w:t>
      </w:r>
    </w:p>
    <w:p w14:paraId="4B2198C1" w14:textId="77777777" w:rsidR="00FA3CC6" w:rsidRPr="00B74DF2" w:rsidRDefault="00FA3CC6" w:rsidP="00AB2FE3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</w:rPr>
        <w:t xml:space="preserve">perwersje w kontekście neurotycznej organizacji osobowości </w:t>
      </w:r>
    </w:p>
    <w:p w14:paraId="62EDF93B" w14:textId="77777777" w:rsidR="00FA3CC6" w:rsidRPr="00B74DF2" w:rsidRDefault="00FA3CC6" w:rsidP="00AB2FE3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</w:rPr>
        <w:t xml:space="preserve">perwersje z poziomu organizacji osobowości </w:t>
      </w:r>
      <w:proofErr w:type="spellStart"/>
      <w:r w:rsidRPr="00B74DF2">
        <w:rPr>
          <w:rFonts w:ascii="Times New Roman" w:hAnsi="Times New Roman" w:cs="Times New Roman"/>
          <w:b/>
          <w:bCs/>
          <w:sz w:val="24"/>
          <w:szCs w:val="24"/>
        </w:rPr>
        <w:t>borderline</w:t>
      </w:r>
      <w:proofErr w:type="spellEnd"/>
      <w:r w:rsidRPr="00B74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F3375" w14:textId="77777777" w:rsidR="00FA3CC6" w:rsidRPr="00B74DF2" w:rsidRDefault="00FA3CC6" w:rsidP="00AB2FE3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</w:rPr>
        <w:t xml:space="preserve">perwersje połączone z narcystycznym zaburzeniem osobowości </w:t>
      </w:r>
    </w:p>
    <w:p w14:paraId="50E60657" w14:textId="77777777" w:rsidR="00FA3CC6" w:rsidRPr="00B74DF2" w:rsidRDefault="00FA3CC6" w:rsidP="00AB2FE3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</w:rPr>
        <w:t xml:space="preserve">perwersje w przypadkach narcyzmu złośliwego </w:t>
      </w:r>
    </w:p>
    <w:p w14:paraId="238E1498" w14:textId="77777777" w:rsidR="00FA3CC6" w:rsidRPr="00B74DF2" w:rsidRDefault="00FA3CC6" w:rsidP="00AB2FE3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</w:rPr>
        <w:t xml:space="preserve">perwersje występujące w antyspołecznym zaburzeniu osobowości </w:t>
      </w:r>
    </w:p>
    <w:p w14:paraId="1CB8CEA8" w14:textId="77777777" w:rsidR="00FA3CC6" w:rsidRPr="00B74DF2" w:rsidRDefault="00FA3CC6" w:rsidP="00AB2FE3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b/>
          <w:bCs/>
          <w:sz w:val="24"/>
          <w:szCs w:val="24"/>
        </w:rPr>
        <w:t>perwersje jako część osobowości psychotycznej</w:t>
      </w:r>
      <w:r w:rsidR="00E66909" w:rsidRPr="00B74DF2">
        <w:rPr>
          <w:rFonts w:ascii="Times New Roman" w:hAnsi="Times New Roman" w:cs="Times New Roman"/>
          <w:sz w:val="24"/>
          <w:szCs w:val="24"/>
        </w:rPr>
        <w:t>.</w:t>
      </w:r>
    </w:p>
    <w:p w14:paraId="78DCC8C9" w14:textId="2FABC3CC" w:rsidR="00FA3CC6" w:rsidRPr="00B74DF2" w:rsidRDefault="00FA3CC6" w:rsidP="00AB2F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</w:t>
      </w:r>
      <w:proofErr w:type="spellEnd"/>
      <w:r w:rsidRPr="00B74DF2">
        <w:rPr>
          <w:rFonts w:ascii="Times New Roman" w:hAnsi="Times New Roman" w:cs="Times New Roman"/>
          <w:sz w:val="24"/>
          <w:szCs w:val="24"/>
        </w:rPr>
        <w:t xml:space="preserve"> uważa, że tym co pozwala nam ocenić prognozy w leczeniu pacjentów </w:t>
      </w:r>
      <w:r w:rsidR="00AB2FE3" w:rsidRP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 xml:space="preserve">z perwersją jest określenie poziomu organizacji osobowości, zdiagnozowanie przeważającego zaburzenie osobowości, zbadanie jakości relacji z obiektem, stwierdzenie obecności lub braku patologicznego narcyzmu, zbadanie zakłóceń w ekspresji agresji, określenie organizacji </w:t>
      </w:r>
      <w:r w:rsidR="00B74DF2">
        <w:rPr>
          <w:rFonts w:ascii="Times New Roman" w:hAnsi="Times New Roman" w:cs="Times New Roman"/>
          <w:sz w:val="24"/>
          <w:szCs w:val="24"/>
        </w:rPr>
        <w:br/>
      </w:r>
      <w:r w:rsidRPr="00B74DF2">
        <w:rPr>
          <w:rFonts w:ascii="Times New Roman" w:hAnsi="Times New Roman" w:cs="Times New Roman"/>
          <w:sz w:val="24"/>
          <w:szCs w:val="24"/>
        </w:rPr>
        <w:t>i poziomu funkcjonowania superego, analiza stopienia wolności seksualnej oraz zbadanie określonych implikacji progn</w:t>
      </w:r>
      <w:r w:rsidR="00E66909" w:rsidRPr="00B74DF2">
        <w:rPr>
          <w:rFonts w:ascii="Times New Roman" w:hAnsi="Times New Roman" w:cs="Times New Roman"/>
          <w:sz w:val="24"/>
          <w:szCs w:val="24"/>
        </w:rPr>
        <w:t xml:space="preserve">ostyczne dla związku dwóch osób </w:t>
      </w:r>
      <w:r w:rsidRPr="00B74D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Kernberg</w:t>
      </w:r>
      <w:proofErr w:type="spellEnd"/>
      <w:r w:rsidR="00E66909" w:rsidRPr="00B74DF2">
        <w:rPr>
          <w:rFonts w:ascii="Times New Roman" w:hAnsi="Times New Roman" w:cs="Times New Roman"/>
          <w:sz w:val="24"/>
          <w:szCs w:val="24"/>
        </w:rPr>
        <w:t xml:space="preserve"> O., 2004</w:t>
      </w:r>
      <w:r w:rsidRPr="00B74DF2">
        <w:rPr>
          <w:rFonts w:ascii="Times New Roman" w:hAnsi="Times New Roman" w:cs="Times New Roman"/>
          <w:sz w:val="24"/>
          <w:szCs w:val="24"/>
        </w:rPr>
        <w:t>)</w:t>
      </w:r>
      <w:r w:rsidR="00E66909" w:rsidRPr="00B74DF2">
        <w:rPr>
          <w:rFonts w:ascii="Times New Roman" w:hAnsi="Times New Roman" w:cs="Times New Roman"/>
          <w:sz w:val="24"/>
          <w:szCs w:val="24"/>
        </w:rPr>
        <w:t>.</w:t>
      </w:r>
    </w:p>
    <w:p w14:paraId="490FCB58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8C06A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FA8D5B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Literatura :</w:t>
      </w:r>
    </w:p>
    <w:p w14:paraId="090DB6CD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2A88AC" w14:textId="77777777" w:rsidR="00FA3CC6" w:rsidRPr="00B74DF2" w:rsidRDefault="00FA3CC6" w:rsidP="00AB2FE3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eastAsia="SimSun" w:hAnsi="Times New Roman" w:cs="Times New Roman"/>
          <w:sz w:val="24"/>
          <w:szCs w:val="24"/>
        </w:rPr>
        <w:t>Drozdowski</w:t>
      </w:r>
      <w:r w:rsidR="00AB2FE3" w:rsidRPr="00B74DF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07297" w:rsidRPr="00B74DF2">
        <w:rPr>
          <w:rFonts w:ascii="Times New Roman" w:eastAsia="SimSun" w:hAnsi="Times New Roman" w:cs="Times New Roman"/>
          <w:sz w:val="24"/>
          <w:szCs w:val="24"/>
        </w:rPr>
        <w:t xml:space="preserve">P., </w:t>
      </w:r>
      <w:r w:rsidRPr="00B74DF2">
        <w:rPr>
          <w:rFonts w:ascii="Times New Roman" w:eastAsia="SimSun" w:hAnsi="Times New Roman" w:cs="Times New Roman"/>
          <w:sz w:val="24"/>
          <w:szCs w:val="24"/>
        </w:rPr>
        <w:t>Niepublikowane wykłady w ramach Szkoły Psychoterapii Psychodynamicznej (2003-2004),</w:t>
      </w:r>
    </w:p>
    <w:p w14:paraId="70CA2325" w14:textId="77777777" w:rsidR="00FA3CC6" w:rsidRPr="00B74DF2" w:rsidRDefault="00FA3CC6" w:rsidP="00AB2FE3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B74DF2">
        <w:rPr>
          <w:rFonts w:ascii="Times New Roman" w:eastAsia="SimSun" w:hAnsi="Times New Roman" w:cs="Times New Roman"/>
          <w:sz w:val="24"/>
          <w:szCs w:val="24"/>
        </w:rPr>
        <w:lastRenderedPageBreak/>
        <w:t>Bonnet</w:t>
      </w:r>
      <w:proofErr w:type="spellEnd"/>
      <w:r w:rsidR="00507297" w:rsidRPr="00B74DF2">
        <w:rPr>
          <w:rFonts w:ascii="Times New Roman" w:eastAsia="SimSun" w:hAnsi="Times New Roman" w:cs="Times New Roman"/>
          <w:sz w:val="24"/>
          <w:szCs w:val="24"/>
        </w:rPr>
        <w:t xml:space="preserve"> G.</w:t>
      </w:r>
      <w:r w:rsidRPr="00B74DF2">
        <w:rPr>
          <w:rFonts w:ascii="Times New Roman" w:eastAsia="SimSun" w:hAnsi="Times New Roman" w:cs="Times New Roman"/>
          <w:sz w:val="24"/>
          <w:szCs w:val="24"/>
        </w:rPr>
        <w:t>, Perwersje seksualne, GWP, Gdańsk 2006</w:t>
      </w:r>
    </w:p>
    <w:p w14:paraId="15B33B9A" w14:textId="77777777" w:rsidR="00FA3CC6" w:rsidRPr="00B74DF2" w:rsidRDefault="00FA3CC6" w:rsidP="00AB2FE3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B74DF2">
        <w:rPr>
          <w:rFonts w:ascii="Times New Roman" w:eastAsia="SimSun" w:hAnsi="Times New Roman" w:cs="Times New Roman"/>
          <w:sz w:val="24"/>
          <w:szCs w:val="24"/>
        </w:rPr>
        <w:t>Gabbard</w:t>
      </w:r>
      <w:proofErr w:type="spellEnd"/>
      <w:r w:rsidR="00507297" w:rsidRPr="00B74DF2">
        <w:rPr>
          <w:rFonts w:ascii="Times New Roman" w:eastAsia="SimSun" w:hAnsi="Times New Roman" w:cs="Times New Roman"/>
          <w:sz w:val="24"/>
          <w:szCs w:val="24"/>
        </w:rPr>
        <w:t xml:space="preserve"> G. O.</w:t>
      </w:r>
      <w:r w:rsidRPr="00B74DF2">
        <w:rPr>
          <w:rFonts w:ascii="Times New Roman" w:eastAsia="SimSun" w:hAnsi="Times New Roman" w:cs="Times New Roman"/>
          <w:sz w:val="24"/>
          <w:szCs w:val="24"/>
        </w:rPr>
        <w:t>, Psychiatri</w:t>
      </w:r>
      <w:r w:rsidR="00507297" w:rsidRPr="00B74DF2">
        <w:rPr>
          <w:rFonts w:ascii="Times New Roman" w:eastAsia="SimSun" w:hAnsi="Times New Roman" w:cs="Times New Roman"/>
          <w:sz w:val="24"/>
          <w:szCs w:val="24"/>
        </w:rPr>
        <w:t xml:space="preserve">a Psychodynamiczna </w:t>
      </w:r>
      <w:r w:rsidRPr="00B74DF2">
        <w:rPr>
          <w:rFonts w:ascii="Times New Roman" w:eastAsia="SimSun" w:hAnsi="Times New Roman" w:cs="Times New Roman"/>
          <w:sz w:val="24"/>
          <w:szCs w:val="24"/>
        </w:rPr>
        <w:t>w Praktyce Klinicznej, Wydawnictwo UJ, Kraków 2009</w:t>
      </w:r>
    </w:p>
    <w:p w14:paraId="180251D9" w14:textId="77777777" w:rsidR="00FA3CC6" w:rsidRPr="00B74DF2" w:rsidRDefault="00FA3CC6" w:rsidP="00AB2FE3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>Palombo</w:t>
      </w:r>
      <w:r w:rsidR="00507297" w:rsidRPr="00B74DF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J.</w:t>
      </w:r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>Bendicsen</w:t>
      </w:r>
      <w:proofErr w:type="spellEnd"/>
      <w:r w:rsidR="00507297" w:rsidRPr="00B74DF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H.K., </w:t>
      </w:r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>Koch</w:t>
      </w:r>
      <w:r w:rsidR="00507297" w:rsidRPr="00B74DF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B.J., Guide to </w:t>
      </w:r>
      <w:proofErr w:type="spellStart"/>
      <w:r w:rsidR="00507297" w:rsidRPr="00B74DF2">
        <w:rPr>
          <w:rFonts w:ascii="Times New Roman" w:eastAsia="SimSun" w:hAnsi="Times New Roman" w:cs="Times New Roman"/>
          <w:sz w:val="24"/>
          <w:szCs w:val="24"/>
          <w:lang w:val="en-US"/>
        </w:rPr>
        <w:t>Psychoanalitic</w:t>
      </w:r>
      <w:proofErr w:type="spellEnd"/>
      <w:r w:rsidR="00507297" w:rsidRPr="00B74DF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>Developmental Theories, New York Springer 2009</w:t>
      </w:r>
    </w:p>
    <w:p w14:paraId="2C0AAF93" w14:textId="6B8332E9" w:rsidR="00FA3CC6" w:rsidRPr="00B74DF2" w:rsidRDefault="00FA3CC6" w:rsidP="00AB2FE3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B74DF2">
        <w:rPr>
          <w:rFonts w:ascii="Times New Roman" w:hAnsi="Times New Roman" w:cs="Times New Roman"/>
          <w:sz w:val="24"/>
          <w:szCs w:val="24"/>
        </w:rPr>
        <w:t>Laplanche</w:t>
      </w:r>
      <w:proofErr w:type="spellEnd"/>
      <w:r w:rsidR="00507297" w:rsidRPr="00B74DF2">
        <w:rPr>
          <w:rFonts w:ascii="Times New Roman" w:hAnsi="Times New Roman" w:cs="Times New Roman"/>
          <w:sz w:val="24"/>
          <w:szCs w:val="24"/>
        </w:rPr>
        <w:t xml:space="preserve"> J.</w:t>
      </w:r>
      <w:r w:rsidRPr="00B74D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DF2">
        <w:rPr>
          <w:rFonts w:ascii="Times New Roman" w:hAnsi="Times New Roman" w:cs="Times New Roman"/>
          <w:sz w:val="24"/>
          <w:szCs w:val="24"/>
        </w:rPr>
        <w:t>Pontalis</w:t>
      </w:r>
      <w:proofErr w:type="spellEnd"/>
      <w:r w:rsidR="00507297" w:rsidRPr="00B74DF2">
        <w:rPr>
          <w:rFonts w:ascii="Times New Roman" w:hAnsi="Times New Roman" w:cs="Times New Roman"/>
          <w:sz w:val="24"/>
          <w:szCs w:val="24"/>
        </w:rPr>
        <w:t xml:space="preserve"> J. B.</w:t>
      </w:r>
      <w:r w:rsidRPr="00B74DF2">
        <w:rPr>
          <w:rFonts w:ascii="Times New Roman" w:hAnsi="Times New Roman" w:cs="Times New Roman"/>
          <w:sz w:val="24"/>
          <w:szCs w:val="24"/>
        </w:rPr>
        <w:t>,</w:t>
      </w:r>
      <w:r w:rsidR="00507297" w:rsidRPr="00B74DF2">
        <w:rPr>
          <w:rFonts w:ascii="Times New Roman" w:hAnsi="Times New Roman" w:cs="Times New Roman"/>
          <w:sz w:val="24"/>
          <w:szCs w:val="24"/>
        </w:rPr>
        <w:t xml:space="preserve"> </w:t>
      </w:r>
      <w:r w:rsidRPr="00B74DF2">
        <w:rPr>
          <w:rFonts w:ascii="Times New Roman" w:hAnsi="Times New Roman" w:cs="Times New Roman"/>
          <w:sz w:val="24"/>
          <w:szCs w:val="24"/>
        </w:rPr>
        <w:t>Słownik Psych</w:t>
      </w:r>
      <w:r w:rsidR="00507297" w:rsidRPr="00B74DF2">
        <w:rPr>
          <w:rFonts w:ascii="Times New Roman" w:hAnsi="Times New Roman" w:cs="Times New Roman"/>
          <w:sz w:val="24"/>
          <w:szCs w:val="24"/>
        </w:rPr>
        <w:t xml:space="preserve">oanalizy, Wydawnictwa Szkolne </w:t>
      </w:r>
      <w:r w:rsidR="00B74DF2">
        <w:rPr>
          <w:rFonts w:ascii="Times New Roman" w:hAnsi="Times New Roman" w:cs="Times New Roman"/>
          <w:sz w:val="24"/>
          <w:szCs w:val="24"/>
        </w:rPr>
        <w:br/>
      </w:r>
      <w:r w:rsidR="00507297" w:rsidRPr="00B74DF2">
        <w:rPr>
          <w:rFonts w:ascii="Times New Roman" w:hAnsi="Times New Roman" w:cs="Times New Roman"/>
          <w:sz w:val="24"/>
          <w:szCs w:val="24"/>
        </w:rPr>
        <w:t xml:space="preserve">i </w:t>
      </w:r>
      <w:r w:rsidRPr="00B74DF2">
        <w:rPr>
          <w:rFonts w:ascii="Times New Roman" w:hAnsi="Times New Roman" w:cs="Times New Roman"/>
          <w:sz w:val="24"/>
          <w:szCs w:val="24"/>
        </w:rPr>
        <w:t>Pedagogiczne, Warszawa 1996</w:t>
      </w:r>
    </w:p>
    <w:p w14:paraId="30FE67A8" w14:textId="77777777" w:rsidR="00FA3CC6" w:rsidRPr="00B74DF2" w:rsidRDefault="00FA3CC6" w:rsidP="00AB2FE3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74DF2">
        <w:rPr>
          <w:rFonts w:ascii="Times New Roman" w:eastAsia="SimSun" w:hAnsi="Times New Roman" w:cs="Times New Roman"/>
          <w:sz w:val="24"/>
          <w:szCs w:val="24"/>
        </w:rPr>
        <w:t>Tokarski</w:t>
      </w:r>
      <w:r w:rsidR="00507297" w:rsidRPr="00B74DF2">
        <w:rPr>
          <w:rFonts w:ascii="Times New Roman" w:eastAsia="SimSun" w:hAnsi="Times New Roman" w:cs="Times New Roman"/>
          <w:sz w:val="24"/>
          <w:szCs w:val="24"/>
        </w:rPr>
        <w:t xml:space="preserve"> J., Słownik wyrazów obcych, PWN, </w:t>
      </w:r>
      <w:r w:rsidRPr="00B74DF2">
        <w:rPr>
          <w:rFonts w:ascii="Times New Roman" w:eastAsia="SimSun" w:hAnsi="Times New Roman" w:cs="Times New Roman"/>
          <w:sz w:val="24"/>
          <w:szCs w:val="24"/>
        </w:rPr>
        <w:t>Warszawa 1980</w:t>
      </w:r>
    </w:p>
    <w:p w14:paraId="2ADB55EC" w14:textId="77777777" w:rsidR="00FA3CC6" w:rsidRPr="00B74DF2" w:rsidRDefault="00FA3CC6" w:rsidP="00AB2FE3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>Kernberg</w:t>
      </w:r>
      <w:r w:rsidR="00507297" w:rsidRPr="00B74DF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O.</w:t>
      </w:r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>Aggresivity</w:t>
      </w:r>
      <w:proofErr w:type="spellEnd"/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>Narcissm</w:t>
      </w:r>
      <w:proofErr w:type="spellEnd"/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and Self – Destructiveness in the </w:t>
      </w:r>
      <w:proofErr w:type="spellStart"/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>Pschotherapeutic</w:t>
      </w:r>
      <w:proofErr w:type="spellEnd"/>
      <w:r w:rsidRPr="00B74DF2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Relationship, Yale University Press. </w:t>
      </w:r>
      <w:r w:rsidRPr="00B74DF2">
        <w:rPr>
          <w:rFonts w:ascii="Times New Roman" w:eastAsia="SimSun" w:hAnsi="Times New Roman" w:cs="Times New Roman"/>
          <w:sz w:val="24"/>
          <w:szCs w:val="24"/>
        </w:rPr>
        <w:t>New Haven and London 2004</w:t>
      </w:r>
    </w:p>
    <w:p w14:paraId="3B7C19EC" w14:textId="77777777" w:rsidR="00FA3CC6" w:rsidRPr="00B74DF2" w:rsidRDefault="00FA3CC6" w:rsidP="00AB2FE3">
      <w:pPr>
        <w:widowControl w:val="0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>Freud</w:t>
      </w:r>
      <w:r w:rsidR="00507297" w:rsidRPr="00B74DF2">
        <w:rPr>
          <w:rFonts w:ascii="Times New Roman" w:hAnsi="Times New Roman" w:cs="Times New Roman"/>
          <w:sz w:val="24"/>
          <w:szCs w:val="24"/>
        </w:rPr>
        <w:t xml:space="preserve"> S.</w:t>
      </w:r>
      <w:r w:rsidRPr="00B74DF2">
        <w:rPr>
          <w:rFonts w:ascii="Times New Roman" w:hAnsi="Times New Roman" w:cs="Times New Roman"/>
          <w:sz w:val="24"/>
          <w:szCs w:val="24"/>
        </w:rPr>
        <w:t>, Życie seksualne, Wydawnictwo KR, Warszawa 1999</w:t>
      </w:r>
    </w:p>
    <w:p w14:paraId="22FB4EC0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DF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E08D153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3321F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B6A85A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55D69" w14:textId="77777777" w:rsidR="00FA3CC6" w:rsidRPr="00B74DF2" w:rsidRDefault="00FA3CC6" w:rsidP="00AB2F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3CC6" w:rsidRPr="00B74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E514F" w14:textId="77777777" w:rsidR="00EA1D82" w:rsidRDefault="00EA1D82" w:rsidP="007A503D">
      <w:pPr>
        <w:spacing w:after="0" w:line="240" w:lineRule="auto"/>
      </w:pPr>
      <w:r>
        <w:separator/>
      </w:r>
    </w:p>
  </w:endnote>
  <w:endnote w:type="continuationSeparator" w:id="0">
    <w:p w14:paraId="4BC4195C" w14:textId="77777777" w:rsidR="00EA1D82" w:rsidRDefault="00EA1D82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6D152" w14:textId="77777777" w:rsidR="00E8629F" w:rsidRDefault="00E862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233E7" w14:textId="77777777" w:rsidR="007A503D" w:rsidRPr="00EB3ACB" w:rsidRDefault="007A5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A3B35" w14:textId="77777777" w:rsidR="00E8629F" w:rsidRDefault="00E862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DB715" w14:textId="77777777" w:rsidR="00EA1D82" w:rsidRDefault="00EA1D82" w:rsidP="007A503D">
      <w:pPr>
        <w:spacing w:after="0" w:line="240" w:lineRule="auto"/>
      </w:pPr>
      <w:r>
        <w:separator/>
      </w:r>
    </w:p>
  </w:footnote>
  <w:footnote w:type="continuationSeparator" w:id="0">
    <w:p w14:paraId="2552FD03" w14:textId="77777777" w:rsidR="00EA1D82" w:rsidRDefault="00EA1D82" w:rsidP="007A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0B32B" w14:textId="77777777" w:rsidR="00E8629F" w:rsidRDefault="00E862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9F719" w14:textId="77777777" w:rsidR="007A503D" w:rsidRPr="00EB3ACB" w:rsidRDefault="007A50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EFF52" w14:textId="77777777" w:rsidR="00E8629F" w:rsidRDefault="00E862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7477774">
    <w:abstractNumId w:val="0"/>
  </w:num>
  <w:num w:numId="2" w16cid:durableId="1551457804">
    <w:abstractNumId w:val="1"/>
  </w:num>
  <w:num w:numId="3" w16cid:durableId="1602880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46"/>
    <w:rsid w:val="0002580F"/>
    <w:rsid w:val="00055CF6"/>
    <w:rsid w:val="0006072C"/>
    <w:rsid w:val="00073A19"/>
    <w:rsid w:val="00080BA1"/>
    <w:rsid w:val="00081BE0"/>
    <w:rsid w:val="000825B5"/>
    <w:rsid w:val="00097D19"/>
    <w:rsid w:val="000B1801"/>
    <w:rsid w:val="000F556E"/>
    <w:rsid w:val="00110CD7"/>
    <w:rsid w:val="00147AF0"/>
    <w:rsid w:val="001A0B51"/>
    <w:rsid w:val="001A56FF"/>
    <w:rsid w:val="001B62EA"/>
    <w:rsid w:val="001D43BC"/>
    <w:rsid w:val="001E3434"/>
    <w:rsid w:val="002045F0"/>
    <w:rsid w:val="00214CD9"/>
    <w:rsid w:val="00232385"/>
    <w:rsid w:val="002554E0"/>
    <w:rsid w:val="00257D00"/>
    <w:rsid w:val="00274C8A"/>
    <w:rsid w:val="002A1B69"/>
    <w:rsid w:val="002B1417"/>
    <w:rsid w:val="002B193C"/>
    <w:rsid w:val="002D4B16"/>
    <w:rsid w:val="002E5684"/>
    <w:rsid w:val="00345498"/>
    <w:rsid w:val="003665DF"/>
    <w:rsid w:val="003D67A7"/>
    <w:rsid w:val="00410C53"/>
    <w:rsid w:val="0041607F"/>
    <w:rsid w:val="004F5EFC"/>
    <w:rsid w:val="0050241D"/>
    <w:rsid w:val="005026EE"/>
    <w:rsid w:val="00507297"/>
    <w:rsid w:val="00511204"/>
    <w:rsid w:val="0052277B"/>
    <w:rsid w:val="00571DF2"/>
    <w:rsid w:val="00595062"/>
    <w:rsid w:val="005C5973"/>
    <w:rsid w:val="0063242A"/>
    <w:rsid w:val="00646F98"/>
    <w:rsid w:val="00654861"/>
    <w:rsid w:val="0069019B"/>
    <w:rsid w:val="00696029"/>
    <w:rsid w:val="006D3CDD"/>
    <w:rsid w:val="006D7FCF"/>
    <w:rsid w:val="007104CC"/>
    <w:rsid w:val="007277D2"/>
    <w:rsid w:val="00786F78"/>
    <w:rsid w:val="007976FD"/>
    <w:rsid w:val="007A503D"/>
    <w:rsid w:val="0082183D"/>
    <w:rsid w:val="00883393"/>
    <w:rsid w:val="008C5913"/>
    <w:rsid w:val="009000AB"/>
    <w:rsid w:val="00917136"/>
    <w:rsid w:val="00945CF1"/>
    <w:rsid w:val="009E5A86"/>
    <w:rsid w:val="009F5500"/>
    <w:rsid w:val="00A142A5"/>
    <w:rsid w:val="00A20CA0"/>
    <w:rsid w:val="00A74417"/>
    <w:rsid w:val="00A7726A"/>
    <w:rsid w:val="00A9150D"/>
    <w:rsid w:val="00AB2FE3"/>
    <w:rsid w:val="00AC42B7"/>
    <w:rsid w:val="00B04A56"/>
    <w:rsid w:val="00B54059"/>
    <w:rsid w:val="00B5720F"/>
    <w:rsid w:val="00B74DF2"/>
    <w:rsid w:val="00B92917"/>
    <w:rsid w:val="00B9395B"/>
    <w:rsid w:val="00BB0700"/>
    <w:rsid w:val="00BD01F1"/>
    <w:rsid w:val="00BD6462"/>
    <w:rsid w:val="00BD769F"/>
    <w:rsid w:val="00BE2C46"/>
    <w:rsid w:val="00C030A3"/>
    <w:rsid w:val="00CA2E34"/>
    <w:rsid w:val="00D169B2"/>
    <w:rsid w:val="00D2605C"/>
    <w:rsid w:val="00D74FA0"/>
    <w:rsid w:val="00D9594B"/>
    <w:rsid w:val="00DD361A"/>
    <w:rsid w:val="00DF7C36"/>
    <w:rsid w:val="00E05589"/>
    <w:rsid w:val="00E50037"/>
    <w:rsid w:val="00E66909"/>
    <w:rsid w:val="00E8629F"/>
    <w:rsid w:val="00E902DD"/>
    <w:rsid w:val="00EA144B"/>
    <w:rsid w:val="00EA1D82"/>
    <w:rsid w:val="00EB3ACB"/>
    <w:rsid w:val="00EE198F"/>
    <w:rsid w:val="00EE2E20"/>
    <w:rsid w:val="00EF4898"/>
    <w:rsid w:val="00EF705D"/>
    <w:rsid w:val="00F26C07"/>
    <w:rsid w:val="00F417B1"/>
    <w:rsid w:val="00F4312F"/>
    <w:rsid w:val="00F75C2E"/>
    <w:rsid w:val="00F97034"/>
    <w:rsid w:val="00FA3CC6"/>
    <w:rsid w:val="00FB6D58"/>
    <w:rsid w:val="00FC41B1"/>
    <w:rsid w:val="00FC7617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9D5CB3"/>
  <w15:docId w15:val="{C46E3AD4-0388-48E0-86FD-E189A78D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1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0753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4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5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4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30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92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69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11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62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96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2885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13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14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756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57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10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7314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8521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442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8824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736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38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0483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0993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940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046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04926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61616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842510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3422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089628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018780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185883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222403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67493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9049867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9837480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50934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547615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0811023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767094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882920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611177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539464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3604548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7859255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9275330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5140120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4012890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4495599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083286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4570081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454116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4996925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5183235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4676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460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90879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868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63372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B6FDD-13E1-4821-B4C9-1570C5A9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1424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moranska</dc:creator>
  <cp:lastModifiedBy>Arkadiusz Jowsa</cp:lastModifiedBy>
  <cp:revision>3</cp:revision>
  <cp:lastPrinted>2016-11-14T08:50:00Z</cp:lastPrinted>
  <dcterms:created xsi:type="dcterms:W3CDTF">2024-03-07T11:18:00Z</dcterms:created>
  <dcterms:modified xsi:type="dcterms:W3CDTF">2024-09-16T18:28:00Z</dcterms:modified>
</cp:coreProperties>
</file>