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2B33C122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7C71D5" w:rsidRPr="007C71D5">
        <w:rPr>
          <w:rFonts w:ascii="Times New Roman" w:hAnsi="Times New Roman" w:cs="Times New Roman"/>
          <w:b/>
          <w:sz w:val="24"/>
          <w:szCs w:val="24"/>
        </w:rPr>
        <w:t>Rozwód rodziców w oczach dziecka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182543" w14:textId="77777777" w:rsidR="00A10CB9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97BD6" w14:textId="77777777" w:rsidR="007C71D5" w:rsidRPr="007C71D5" w:rsidRDefault="007C71D5" w:rsidP="007C71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D5">
        <w:rPr>
          <w:rFonts w:ascii="Times New Roman" w:hAnsi="Times New Roman" w:cs="Times New Roman"/>
          <w:sz w:val="24"/>
          <w:szCs w:val="24"/>
        </w:rPr>
        <w:t xml:space="preserve">Decyzja o rozwodzie jest uwarunkowana wieloma czynnikami. Zanim zostanie podjęta, </w:t>
      </w:r>
    </w:p>
    <w:p w14:paraId="644280BA" w14:textId="6B44504F" w:rsidR="007C71D5" w:rsidRPr="007C71D5" w:rsidRDefault="007C71D5" w:rsidP="007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1D5">
        <w:rPr>
          <w:rFonts w:ascii="Times New Roman" w:hAnsi="Times New Roman" w:cs="Times New Roman"/>
          <w:sz w:val="24"/>
          <w:szCs w:val="24"/>
        </w:rPr>
        <w:t xml:space="preserve">w rodzinie pojawiają się liczne konflikty, które wpływają zarówno na relacje pomiędzy dorosłymi, jak i ich dziećmi. Wiedza dziecka na temat sytuacji rodzinnej, jej rozumienie i towarzyszące uczucia, niezależnie od wieku czy stopnia zaangażowania w konflikt pomiędzy rodzicami w znaczący sposób modyfikują jego zachowania. </w:t>
      </w:r>
    </w:p>
    <w:p w14:paraId="66514BEA" w14:textId="77777777" w:rsidR="007C71D5" w:rsidRPr="007C71D5" w:rsidRDefault="007C71D5" w:rsidP="003F4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D5">
        <w:rPr>
          <w:rFonts w:ascii="Times New Roman" w:hAnsi="Times New Roman" w:cs="Times New Roman"/>
          <w:sz w:val="24"/>
          <w:szCs w:val="24"/>
        </w:rPr>
        <w:t xml:space="preserve">W literaturze przedmiotu można spotkać się z różnymi podejściami dotyczącymi korzyści/zagrożeń płynących dla dzieci z takiego sposobu rozwiązania, jakim jest rozwód. Wyniki badań wskazują na duże rozbieżności dotyczące okresu największego ryzyka, wystąpienia i utrwalenia się u dzieci zaburzeń związanych z sytuacją rozwodową. </w:t>
      </w:r>
    </w:p>
    <w:p w14:paraId="7F4A5D0D" w14:textId="57DA42DF" w:rsidR="00FA605C" w:rsidRPr="003611B7" w:rsidRDefault="007C71D5" w:rsidP="003F44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D5">
        <w:rPr>
          <w:rFonts w:ascii="Times New Roman" w:hAnsi="Times New Roman" w:cs="Times New Roman"/>
          <w:sz w:val="24"/>
          <w:szCs w:val="24"/>
        </w:rPr>
        <w:t xml:space="preserve">Wykład będzie próbą przyjrzenia się dziecku znajdującemu się w procesie rozwodowym, jego funkcjonowaniu poznawczemu, emocjonalnemu i społecznemu w różnych okresach rozwojowych ze szczególnym uwzględnieniem zjawiska </w:t>
      </w:r>
      <w:proofErr w:type="spellStart"/>
      <w:r w:rsidRPr="007C71D5">
        <w:rPr>
          <w:rFonts w:ascii="Times New Roman" w:hAnsi="Times New Roman" w:cs="Times New Roman"/>
          <w:sz w:val="24"/>
          <w:szCs w:val="24"/>
        </w:rPr>
        <w:t>parentyfikacji</w:t>
      </w:r>
      <w:proofErr w:type="spellEnd"/>
      <w:r w:rsidRPr="007C71D5">
        <w:rPr>
          <w:rFonts w:ascii="Times New Roman" w:hAnsi="Times New Roman" w:cs="Times New Roman"/>
          <w:sz w:val="24"/>
          <w:szCs w:val="24"/>
        </w:rPr>
        <w:t>.</w:t>
      </w:r>
    </w:p>
    <w:sectPr w:rsidR="00FA605C" w:rsidRPr="0036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3F4442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C71D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10CB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0FA7"/>
    <w:rsid w:val="00F015C7"/>
    <w:rsid w:val="00F12AFC"/>
    <w:rsid w:val="00F77DA3"/>
    <w:rsid w:val="00FA605C"/>
    <w:rsid w:val="00FC145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3</cp:revision>
  <dcterms:created xsi:type="dcterms:W3CDTF">2024-08-29T10:30:00Z</dcterms:created>
  <dcterms:modified xsi:type="dcterms:W3CDTF">2024-08-29T10:31:00Z</dcterms:modified>
</cp:coreProperties>
</file>