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174A8A71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="007A2A25" w:rsidRPr="007A2A25">
        <w:rPr>
          <w:rFonts w:ascii="Times New Roman" w:hAnsi="Times New Roman" w:cs="Times New Roman"/>
          <w:b/>
          <w:sz w:val="24"/>
          <w:szCs w:val="24"/>
        </w:rPr>
        <w:t xml:space="preserve">Rozwód rodziców w oczach </w:t>
      </w:r>
      <w:r w:rsidR="007A2A25">
        <w:rPr>
          <w:rFonts w:ascii="Times New Roman" w:hAnsi="Times New Roman" w:cs="Times New Roman"/>
          <w:b/>
          <w:sz w:val="24"/>
          <w:szCs w:val="24"/>
        </w:rPr>
        <w:t>dziecka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72578E" w14:textId="77777777" w:rsid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A5D0D" w14:textId="244A92DD" w:rsidR="00FA605C" w:rsidRPr="00A549AD" w:rsidRDefault="007A2A25" w:rsidP="007A2A2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A2A25">
        <w:rPr>
          <w:rFonts w:ascii="Times New Roman" w:hAnsi="Times New Roman" w:cs="Times New Roman"/>
          <w:sz w:val="24"/>
          <w:szCs w:val="24"/>
        </w:rPr>
        <w:t xml:space="preserve">Warsztat będzie pogłębieniem treści poruszanych podczas wykładu. Celem warsztatu jest zapoznanie uczestników z problematyką dotyczącą funkcjonowania poznawczego, emocjonalnego i społecznego dziecka w sytuacji rozwodu, ze szczególnym uwzględnieniem procesu </w:t>
      </w:r>
      <w:proofErr w:type="spellStart"/>
      <w:r w:rsidRPr="007A2A25">
        <w:rPr>
          <w:rFonts w:ascii="Times New Roman" w:hAnsi="Times New Roman" w:cs="Times New Roman"/>
          <w:sz w:val="24"/>
          <w:szCs w:val="24"/>
        </w:rPr>
        <w:t>parentyfikacji</w:t>
      </w:r>
      <w:proofErr w:type="spellEnd"/>
      <w:r w:rsidRPr="007A2A25">
        <w:rPr>
          <w:rFonts w:ascii="Times New Roman" w:hAnsi="Times New Roman" w:cs="Times New Roman"/>
          <w:sz w:val="24"/>
          <w:szCs w:val="24"/>
        </w:rPr>
        <w:t>.</w:t>
      </w:r>
    </w:p>
    <w:sectPr w:rsidR="00FA605C" w:rsidRPr="00A5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A2A2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A549AD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D1A66"/>
    <w:rsid w:val="00EF0FE3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2024-08-29T10:25:00Z</dcterms:created>
  <dcterms:modified xsi:type="dcterms:W3CDTF">2024-08-29T10:25:00Z</dcterms:modified>
</cp:coreProperties>
</file>