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A764E" w14:textId="6377E98E" w:rsidR="00566DE4" w:rsidRDefault="00566DE4" w:rsidP="00596EA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66DE4">
        <w:rPr>
          <w:rFonts w:ascii="Times New Roman" w:hAnsi="Times New Roman" w:cs="Times New Roman"/>
          <w:b/>
          <w:bCs/>
          <w:sz w:val="24"/>
          <w:szCs w:val="24"/>
        </w:rPr>
        <w:t>„</w:t>
      </w:r>
      <w:proofErr w:type="spellStart"/>
      <w:r w:rsidR="001108C8">
        <w:rPr>
          <w:rFonts w:ascii="Times New Roman" w:hAnsi="Times New Roman" w:cs="Times New Roman"/>
          <w:b/>
          <w:bCs/>
          <w:sz w:val="24"/>
          <w:szCs w:val="24"/>
        </w:rPr>
        <w:t>Bullying</w:t>
      </w:r>
      <w:proofErr w:type="spellEnd"/>
      <w:r w:rsidR="001108C8">
        <w:rPr>
          <w:rFonts w:ascii="Times New Roman" w:hAnsi="Times New Roman" w:cs="Times New Roman"/>
          <w:b/>
          <w:bCs/>
          <w:sz w:val="24"/>
          <w:szCs w:val="24"/>
        </w:rPr>
        <w:t xml:space="preserve"> – przemoc rówieśnicza w szkole: występowanie, kontekst etyczny i psychospołeczny</w:t>
      </w:r>
      <w:r w:rsidR="00C8489D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124AE07F" w14:textId="08A529AF" w:rsidR="006B313E" w:rsidRDefault="00F77DA3" w:rsidP="00F77DA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Zachowania agresywne są naturalną, podstawową formą w repertuarze ludzkich </w:t>
      </w:r>
      <w:proofErr w:type="spellStart"/>
      <w:r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Ten mechanizm radzenia sobie często ulega dystorsji, bywa uruchamiany w nieadekwatnych sytuacjach lub w sposób zbyt sztywny. Zachowania agresywne odgrywają też treningową i sublimacyjną rolę, spełniają potrzeby popędowe i kulturowe. Wśród dzieci i młodzieży zachowania agresywne – istotny aspekt dynamiki grupowej ujawniany zwykle w szkole – (przemoc rówieśnicza zwana </w:t>
      </w:r>
      <w:proofErr w:type="spellStart"/>
      <w:r>
        <w:rPr>
          <w:rFonts w:ascii="Times New Roman" w:hAnsi="Times New Roman" w:cs="Times New Roman"/>
          <w:sz w:val="24"/>
          <w:szCs w:val="24"/>
        </w:rPr>
        <w:t>bullyingiem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ma znaczenie szczególne. Podkreśla się jej interakcyjny charakter i wpływ na poczucie bezradności u dwóch spośród trzech stron przemocy rówieśniczej. Dalsze następstwa uczestniczenia (biernego bądź aktywnego) </w:t>
      </w:r>
      <w:proofErr w:type="spellStart"/>
      <w:r>
        <w:rPr>
          <w:rFonts w:ascii="Times New Roman" w:hAnsi="Times New Roman" w:cs="Times New Roman"/>
          <w:sz w:val="24"/>
          <w:szCs w:val="24"/>
        </w:rPr>
        <w:t>bullyingu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konsekwencje emocjonalne – lękowe i depresyjne; wpływ na wizję relacji społecznych i wartości aksjologicznych oraz budowanie specyficznych wzorców behawioralnych wynikających z ról pełnionych w relacjach </w:t>
      </w:r>
      <w:proofErr w:type="spellStart"/>
      <w:r>
        <w:rPr>
          <w:rFonts w:ascii="Times New Roman" w:hAnsi="Times New Roman" w:cs="Times New Roman"/>
          <w:sz w:val="24"/>
          <w:szCs w:val="24"/>
        </w:rPr>
        <w:t>bullyingu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EF432AA" w14:textId="27D4614C" w:rsidR="00F77DA3" w:rsidRDefault="00F77DA3" w:rsidP="00F77DA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Polsce prześladowaniu w szkole uczestniczy znaczny odsetek dzieci. W naszym badaniu prowadzonym wśród 13-latków w dwóch gimnazjach toruńskich ujawniono, że co trzecie dziecko było prześladowane (50% spośród chłopców i 17,5% dziewcząt). Większość z nich (u obu płci) doznawała przemocy raz do 3 razy w miesiącu. Przemoc wobec nich obejmowała działania bezpośrednie (werbalne i fizyczne), jak i pośrednie (poprzez wykluczenie bądź tzw. cyberbullying). Uderzającą obserwacją była zupełna nieświadomość (zdaniem uczniów) tej przemocy wśród nauczycieli, a jedynie 27% dzieci mówiła o faktach przemocy swym rodzicom. </w:t>
      </w:r>
      <w:r w:rsidR="003C5D47">
        <w:rPr>
          <w:rFonts w:ascii="Times New Roman" w:hAnsi="Times New Roman" w:cs="Times New Roman"/>
          <w:sz w:val="24"/>
          <w:szCs w:val="24"/>
        </w:rPr>
        <w:t xml:space="preserve">W naszej próbie 25% uczniów prześladowało innych (w większości – 80% byli to chłopcy). Istotny odsetek spośród nich (3/5) jednocześnie było aktywnymi i biernymi uczestnikami przemocy (sprawcami i ofiarami). W badaniu oceniano związek pomiędzy </w:t>
      </w:r>
      <w:proofErr w:type="spellStart"/>
      <w:r w:rsidR="003C5D47">
        <w:rPr>
          <w:rFonts w:ascii="Times New Roman" w:hAnsi="Times New Roman" w:cs="Times New Roman"/>
          <w:sz w:val="24"/>
          <w:szCs w:val="24"/>
        </w:rPr>
        <w:t>zachowaniami</w:t>
      </w:r>
      <w:proofErr w:type="spellEnd"/>
      <w:r w:rsidR="003C5D47">
        <w:rPr>
          <w:rFonts w:ascii="Times New Roman" w:hAnsi="Times New Roman" w:cs="Times New Roman"/>
          <w:sz w:val="24"/>
          <w:szCs w:val="24"/>
        </w:rPr>
        <w:t xml:space="preserve"> agresywnymi i ich formą a różnymi skargami psychosomatycznymi. Ponad 70% dzieci – ofiar przemocy lub jednocześnie ofiar/sprawcy przemocy prezentowało skargi psychosomatyczne i depresyjne, istotnie więcej od sprawców przemocy i od dzieci nieuwikłanych w przemoc. Zwraca uwagę silny związek pomiędzy doznawaniem przemocy a określonymi objawami psychosomatycznymi. Niejasny jest kierunek tego związku, choć charakter linearny sugerować może związek przyczynowy. Dzieci – ofiary </w:t>
      </w:r>
      <w:proofErr w:type="spellStart"/>
      <w:r w:rsidR="003C5D47">
        <w:rPr>
          <w:rFonts w:ascii="Times New Roman" w:hAnsi="Times New Roman" w:cs="Times New Roman"/>
          <w:sz w:val="24"/>
          <w:szCs w:val="24"/>
        </w:rPr>
        <w:t>bullyingu</w:t>
      </w:r>
      <w:proofErr w:type="spellEnd"/>
      <w:r w:rsidR="003C5D47">
        <w:rPr>
          <w:rFonts w:ascii="Times New Roman" w:hAnsi="Times New Roman" w:cs="Times New Roman"/>
          <w:sz w:val="24"/>
          <w:szCs w:val="24"/>
        </w:rPr>
        <w:t xml:space="preserve"> prezentują znamiennie więcej zaburzeń </w:t>
      </w:r>
      <w:proofErr w:type="spellStart"/>
      <w:r w:rsidR="003C5D47">
        <w:rPr>
          <w:rFonts w:ascii="Times New Roman" w:hAnsi="Times New Roman" w:cs="Times New Roman"/>
          <w:sz w:val="24"/>
          <w:szCs w:val="24"/>
        </w:rPr>
        <w:t>internalizacyjnych</w:t>
      </w:r>
      <w:proofErr w:type="spellEnd"/>
      <w:r w:rsidR="003C5D47">
        <w:rPr>
          <w:rFonts w:ascii="Times New Roman" w:hAnsi="Times New Roman" w:cs="Times New Roman"/>
          <w:sz w:val="24"/>
          <w:szCs w:val="24"/>
        </w:rPr>
        <w:t xml:space="preserve"> aniżeli zdrowi rówieśnicy. Dzieci te prezentują również istotnie bardziej pesymistyczny styl atrybucji. Dzieci – sprawcy znęcania się również (choć w mniejszym zakresie) ujawniają takiż pesymistyczny styl atrybucji. Ogólny poziom funkcjonowania społecznego związany jest silniej z prezentowanym stylem atrybucji aniżeli z doznawaniem bądź sprawstwem przemocy. </w:t>
      </w:r>
    </w:p>
    <w:p w14:paraId="0A11B1BB" w14:textId="77777777" w:rsidR="0041074E" w:rsidRPr="006B313E" w:rsidRDefault="0041074E" w:rsidP="00596EAD">
      <w:pPr>
        <w:rPr>
          <w:rFonts w:ascii="Times New Roman" w:hAnsi="Times New Roman" w:cs="Times New Roman"/>
          <w:sz w:val="24"/>
          <w:szCs w:val="24"/>
        </w:rPr>
      </w:pPr>
    </w:p>
    <w:p w14:paraId="6ED83276" w14:textId="6D500DD8" w:rsidR="00ED1A66" w:rsidRPr="00457A86" w:rsidRDefault="00ED1A66" w:rsidP="00596EAD">
      <w:pPr>
        <w:rPr>
          <w:rFonts w:ascii="Times New Roman" w:hAnsi="Times New Roman" w:cs="Times New Roman"/>
          <w:sz w:val="24"/>
          <w:szCs w:val="24"/>
        </w:rPr>
      </w:pPr>
    </w:p>
    <w:sectPr w:rsidR="00ED1A66" w:rsidRPr="00457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930A74"/>
    <w:multiLevelType w:val="hybridMultilevel"/>
    <w:tmpl w:val="5FBE5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61B08"/>
    <w:multiLevelType w:val="hybridMultilevel"/>
    <w:tmpl w:val="580C5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712488">
    <w:abstractNumId w:val="0"/>
  </w:num>
  <w:num w:numId="2" w16cid:durableId="1104765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D9B"/>
    <w:rsid w:val="001108C8"/>
    <w:rsid w:val="00181161"/>
    <w:rsid w:val="002E7E11"/>
    <w:rsid w:val="00346CA9"/>
    <w:rsid w:val="003C5D47"/>
    <w:rsid w:val="0041074E"/>
    <w:rsid w:val="00430256"/>
    <w:rsid w:val="00457A86"/>
    <w:rsid w:val="00566DE4"/>
    <w:rsid w:val="00596EAD"/>
    <w:rsid w:val="005F21E6"/>
    <w:rsid w:val="00616BB5"/>
    <w:rsid w:val="006B313E"/>
    <w:rsid w:val="009177E0"/>
    <w:rsid w:val="00B22265"/>
    <w:rsid w:val="00B67D9B"/>
    <w:rsid w:val="00C8489D"/>
    <w:rsid w:val="00CD34F0"/>
    <w:rsid w:val="00E926D5"/>
    <w:rsid w:val="00EC35BF"/>
    <w:rsid w:val="00ED1A66"/>
    <w:rsid w:val="00F12AFC"/>
    <w:rsid w:val="00F7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2ED44"/>
  <w15:chartTrackingRefBased/>
  <w15:docId w15:val="{5F1E77CA-1153-4FAA-B70A-720F54E6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21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395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zmaciuk</dc:creator>
  <cp:keywords/>
  <dc:description/>
  <cp:lastModifiedBy>zmaciuk</cp:lastModifiedBy>
  <cp:revision>3</cp:revision>
  <dcterms:created xsi:type="dcterms:W3CDTF">2024-07-17T12:33:00Z</dcterms:created>
  <dcterms:modified xsi:type="dcterms:W3CDTF">2024-07-17T12:42:00Z</dcterms:modified>
</cp:coreProperties>
</file>